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12A" w:rsidRPr="0081112A" w:rsidRDefault="0081112A" w:rsidP="0081112A">
      <w:pPr>
        <w:tabs>
          <w:tab w:val="center" w:pos="4536"/>
        </w:tabs>
        <w:outlineLvl w:val="0"/>
        <w:rPr>
          <w:rFonts w:asciiTheme="minorHAnsi" w:hAnsiTheme="minorHAnsi"/>
          <w:b/>
          <w:sz w:val="28"/>
          <w:szCs w:val="28"/>
        </w:rPr>
      </w:pPr>
      <w:r w:rsidRPr="0081112A">
        <w:rPr>
          <w:rFonts w:asciiTheme="minorHAnsi" w:hAnsiTheme="minorHAnsi"/>
          <w:b/>
          <w:sz w:val="28"/>
          <w:szCs w:val="28"/>
        </w:rPr>
        <w:t>Příloha č. 4</w:t>
      </w:r>
    </w:p>
    <w:p w:rsidR="0081112A" w:rsidRDefault="0081112A" w:rsidP="00A81359">
      <w:pPr>
        <w:tabs>
          <w:tab w:val="center" w:pos="4536"/>
        </w:tabs>
        <w:outlineLvl w:val="0"/>
        <w:rPr>
          <w:rFonts w:asciiTheme="minorHAnsi" w:hAnsiTheme="minorHAnsi"/>
          <w:b/>
          <w:sz w:val="22"/>
          <w:szCs w:val="22"/>
        </w:rPr>
      </w:pPr>
    </w:p>
    <w:p w:rsidR="00F46868" w:rsidRPr="001F2037" w:rsidRDefault="00F46868" w:rsidP="00A81359">
      <w:pPr>
        <w:tabs>
          <w:tab w:val="center" w:pos="4536"/>
        </w:tabs>
        <w:outlineLvl w:val="0"/>
        <w:rPr>
          <w:rFonts w:asciiTheme="minorHAnsi" w:hAnsiTheme="minorHAnsi"/>
          <w:b/>
          <w:sz w:val="22"/>
          <w:szCs w:val="22"/>
        </w:rPr>
      </w:pPr>
      <w:r w:rsidRPr="001F2037">
        <w:rPr>
          <w:rFonts w:asciiTheme="minorHAnsi" w:hAnsiTheme="minorHAnsi"/>
          <w:b/>
          <w:sz w:val="22"/>
          <w:szCs w:val="22"/>
        </w:rPr>
        <w:t>VISK 8B: Zajištění provozu J</w:t>
      </w:r>
      <w:r w:rsidR="00002DDE" w:rsidRPr="001F2037">
        <w:rPr>
          <w:rFonts w:asciiTheme="minorHAnsi" w:hAnsiTheme="minorHAnsi"/>
          <w:b/>
          <w:sz w:val="22"/>
          <w:szCs w:val="22"/>
        </w:rPr>
        <w:t>ednotné informační brány (JIB)</w:t>
      </w:r>
      <w:r w:rsidRPr="001F2037">
        <w:rPr>
          <w:rFonts w:asciiTheme="minorHAnsi" w:hAnsiTheme="minorHAnsi"/>
          <w:b/>
          <w:sz w:val="22"/>
          <w:szCs w:val="22"/>
        </w:rPr>
        <w:t xml:space="preserve"> v celostátním měřítku (Národní knihovna ČR)</w:t>
      </w:r>
    </w:p>
    <w:p w:rsidR="00F46868" w:rsidRPr="001F2037" w:rsidRDefault="00F46868" w:rsidP="00A81359">
      <w:pPr>
        <w:tabs>
          <w:tab w:val="center" w:pos="4536"/>
        </w:tabs>
        <w:outlineLvl w:val="0"/>
        <w:rPr>
          <w:rFonts w:asciiTheme="minorHAnsi" w:hAnsiTheme="minorHAnsi"/>
          <w:sz w:val="22"/>
          <w:szCs w:val="22"/>
        </w:rPr>
      </w:pPr>
    </w:p>
    <w:p w:rsidR="00A81359" w:rsidRPr="001F2037" w:rsidRDefault="00A81359" w:rsidP="00A81359">
      <w:pPr>
        <w:tabs>
          <w:tab w:val="center" w:pos="4536"/>
        </w:tabs>
        <w:outlineLvl w:val="0"/>
        <w:rPr>
          <w:rFonts w:asciiTheme="minorHAnsi" w:hAnsiTheme="minorHAnsi"/>
          <w:b/>
          <w:sz w:val="22"/>
          <w:szCs w:val="22"/>
        </w:rPr>
      </w:pPr>
    </w:p>
    <w:p w:rsidR="00F764AF" w:rsidRPr="001F2037" w:rsidRDefault="00A81359" w:rsidP="00A81359">
      <w:pPr>
        <w:tabs>
          <w:tab w:val="center" w:pos="4536"/>
        </w:tabs>
        <w:outlineLvl w:val="0"/>
        <w:rPr>
          <w:rFonts w:asciiTheme="minorHAnsi" w:hAnsiTheme="minorHAnsi"/>
          <w:b/>
          <w:sz w:val="22"/>
          <w:szCs w:val="22"/>
        </w:rPr>
      </w:pPr>
      <w:r w:rsidRPr="001F2037">
        <w:rPr>
          <w:rFonts w:asciiTheme="minorHAnsi" w:hAnsiTheme="minorHAnsi"/>
          <w:b/>
          <w:sz w:val="22"/>
          <w:szCs w:val="22"/>
        </w:rPr>
        <w:t>Zhodnocení projektu</w:t>
      </w:r>
    </w:p>
    <w:p w:rsidR="007014FC" w:rsidRPr="001F2037" w:rsidRDefault="007014FC" w:rsidP="00F764AF">
      <w:pPr>
        <w:jc w:val="both"/>
        <w:rPr>
          <w:rFonts w:asciiTheme="minorHAnsi" w:hAnsiTheme="minorHAnsi"/>
          <w:sz w:val="22"/>
          <w:szCs w:val="22"/>
        </w:rPr>
      </w:pPr>
    </w:p>
    <w:p w:rsidR="00296697" w:rsidRPr="001F2037" w:rsidRDefault="00296697" w:rsidP="006C0B16">
      <w:pPr>
        <w:spacing w:line="360" w:lineRule="auto"/>
        <w:jc w:val="both"/>
        <w:rPr>
          <w:rFonts w:asciiTheme="minorHAnsi" w:hAnsiTheme="minorHAnsi"/>
          <w:bCs/>
          <w:sz w:val="22"/>
          <w:szCs w:val="22"/>
        </w:rPr>
      </w:pPr>
    </w:p>
    <w:p w:rsidR="00D6734A" w:rsidRPr="001F2037" w:rsidRDefault="00D6734A" w:rsidP="006C0B16">
      <w:pPr>
        <w:spacing w:line="360" w:lineRule="auto"/>
        <w:jc w:val="both"/>
        <w:rPr>
          <w:rFonts w:asciiTheme="minorHAnsi" w:hAnsiTheme="minorHAnsi"/>
          <w:bCs/>
          <w:sz w:val="22"/>
          <w:szCs w:val="22"/>
        </w:rPr>
      </w:pPr>
      <w:r w:rsidRPr="001F2037">
        <w:rPr>
          <w:rFonts w:asciiTheme="minorHAnsi" w:hAnsiTheme="minorHAnsi"/>
          <w:bCs/>
          <w:sz w:val="22"/>
          <w:szCs w:val="22"/>
        </w:rPr>
        <w:t>Cíle projektu byly splněny ve v</w:t>
      </w:r>
      <w:r w:rsidR="00CF4FF4" w:rsidRPr="001F2037">
        <w:rPr>
          <w:rFonts w:asciiTheme="minorHAnsi" w:hAnsiTheme="minorHAnsi"/>
          <w:bCs/>
          <w:sz w:val="22"/>
          <w:szCs w:val="22"/>
        </w:rPr>
        <w:t>šech oblastech, podrobněji níže.</w:t>
      </w:r>
    </w:p>
    <w:p w:rsidR="00296697" w:rsidRPr="001F2037" w:rsidRDefault="00296697" w:rsidP="006C0B16">
      <w:pPr>
        <w:spacing w:line="360" w:lineRule="auto"/>
        <w:jc w:val="both"/>
        <w:rPr>
          <w:rFonts w:asciiTheme="minorHAnsi" w:hAnsiTheme="minorHAnsi"/>
          <w:bCs/>
          <w:sz w:val="22"/>
          <w:szCs w:val="22"/>
        </w:rPr>
      </w:pPr>
    </w:p>
    <w:p w:rsidR="00E1683C" w:rsidRPr="001F2037" w:rsidRDefault="00E1683C" w:rsidP="00E06C47">
      <w:pPr>
        <w:numPr>
          <w:ilvl w:val="0"/>
          <w:numId w:val="30"/>
        </w:numPr>
        <w:rPr>
          <w:rFonts w:asciiTheme="minorHAnsi" w:hAnsiTheme="minorHAnsi"/>
          <w:sz w:val="28"/>
          <w:szCs w:val="28"/>
        </w:rPr>
      </w:pPr>
      <w:r w:rsidRPr="001F2037">
        <w:rPr>
          <w:rFonts w:asciiTheme="minorHAnsi" w:hAnsiTheme="minorHAnsi"/>
          <w:b/>
          <w:sz w:val="28"/>
          <w:szCs w:val="28"/>
        </w:rPr>
        <w:t xml:space="preserve"> METALIB</w:t>
      </w:r>
    </w:p>
    <w:p w:rsidR="00E1683C" w:rsidRPr="001F2037" w:rsidRDefault="00E1683C" w:rsidP="00E1683C">
      <w:pPr>
        <w:rPr>
          <w:rFonts w:asciiTheme="minorHAnsi" w:hAnsiTheme="minorHAnsi"/>
          <w:sz w:val="22"/>
          <w:szCs w:val="22"/>
        </w:rPr>
      </w:pPr>
    </w:p>
    <w:p w:rsidR="009C0BBC" w:rsidRPr="001F2037" w:rsidRDefault="009C0BBC" w:rsidP="009C0BBC">
      <w:pPr>
        <w:rPr>
          <w:rFonts w:asciiTheme="minorHAnsi" w:hAnsiTheme="minorHAnsi" w:cs="Verdana"/>
        </w:rPr>
      </w:pP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Činnosti správy a rozvoje MetaLibu JIB představují tyto oblasti:</w:t>
      </w:r>
    </w:p>
    <w:p w:rsidR="009C0BBC" w:rsidRPr="001F2037" w:rsidRDefault="009C0BBC" w:rsidP="009C0BBC">
      <w:pPr>
        <w:rPr>
          <w:rFonts w:asciiTheme="minorHAnsi" w:hAnsiTheme="minorHAnsi" w:cs="Verdana"/>
        </w:rPr>
      </w:pPr>
    </w:p>
    <w:p w:rsidR="009C0BBC" w:rsidRPr="001F2037" w:rsidRDefault="009C0BBC" w:rsidP="009C0BBC">
      <w:pPr>
        <w:rPr>
          <w:rFonts w:asciiTheme="minorHAnsi" w:hAnsiTheme="minorHAnsi" w:cs="Verdana"/>
        </w:rPr>
      </w:pPr>
    </w:p>
    <w:p w:rsidR="009C0BBC" w:rsidRPr="0081112A" w:rsidRDefault="009C0BBC" w:rsidP="009C0BBC">
      <w:pPr>
        <w:numPr>
          <w:ilvl w:val="0"/>
          <w:numId w:val="25"/>
        </w:numPr>
        <w:tabs>
          <w:tab w:val="left" w:pos="720"/>
        </w:tabs>
        <w:suppressAutoHyphens/>
        <w:rPr>
          <w:rFonts w:asciiTheme="minorHAnsi" w:hAnsiTheme="minorHAnsi" w:cs="Verdana"/>
          <w:sz w:val="24"/>
          <w:szCs w:val="24"/>
        </w:rPr>
      </w:pPr>
      <w:r w:rsidRPr="0081112A">
        <w:rPr>
          <w:rFonts w:asciiTheme="minorHAnsi" w:hAnsiTheme="minorHAnsi" w:cs="Verdana"/>
          <w:b/>
          <w:sz w:val="24"/>
          <w:szCs w:val="24"/>
        </w:rPr>
        <w:t>Administrace a údržba systému MetaLib</w:t>
      </w: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 celý rok 2017 jsme provozovali MetaLib na poslední uvolněné verzi 4.5.5 (s celkovým počtem oprav - 818). MetaLib po celý rok pracoval bez výraznějších výpadků a jeho provoz lze označit za velice stabilní. Občasné krátkodobé výpadky, které se týkaly zejména jen Z39.50 serveru, jsme okamžitě řešili. </w:t>
      </w:r>
    </w:p>
    <w:p w:rsidR="009C0BBC" w:rsidRPr="0081112A" w:rsidRDefault="009C0BBC" w:rsidP="009C0BBC">
      <w:pPr>
        <w:rPr>
          <w:rFonts w:asciiTheme="minorHAnsi" w:hAnsiTheme="minorHAnsi" w:cs="Verdana"/>
          <w:sz w:val="22"/>
          <w:szCs w:val="22"/>
        </w:rPr>
      </w:pPr>
    </w:p>
    <w:p w:rsidR="009C0BBC" w:rsidRPr="0081112A" w:rsidRDefault="009C0BBC" w:rsidP="009C0BBC">
      <w:pPr>
        <w:tabs>
          <w:tab w:val="left" w:pos="720"/>
        </w:tabs>
        <w:rPr>
          <w:rFonts w:asciiTheme="minorHAnsi" w:hAnsiTheme="minorHAnsi" w:cs="Verdana"/>
          <w:sz w:val="22"/>
          <w:szCs w:val="22"/>
        </w:rPr>
      </w:pPr>
    </w:p>
    <w:p w:rsidR="009C0BBC" w:rsidRPr="0081112A" w:rsidRDefault="009C0BBC" w:rsidP="009C0BBC">
      <w:pPr>
        <w:numPr>
          <w:ilvl w:val="0"/>
          <w:numId w:val="25"/>
        </w:numPr>
        <w:tabs>
          <w:tab w:val="left" w:pos="720"/>
        </w:tabs>
        <w:suppressAutoHyphens/>
        <w:rPr>
          <w:rFonts w:asciiTheme="minorHAnsi" w:hAnsiTheme="minorHAnsi" w:cs="Verdana"/>
          <w:sz w:val="24"/>
          <w:szCs w:val="24"/>
        </w:rPr>
      </w:pPr>
      <w:r w:rsidRPr="0081112A">
        <w:rPr>
          <w:rFonts w:asciiTheme="minorHAnsi" w:hAnsiTheme="minorHAnsi" w:cs="Verdana"/>
          <w:b/>
          <w:sz w:val="24"/>
          <w:szCs w:val="24"/>
        </w:rPr>
        <w:t>Správa stávajících informačních zdrojů a připojování nových zdrojů</w:t>
      </w: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V roce 2017 jsme zapojili - zejména pro potřeby služby přebírání záznamů - tento nový prohledatelný zdroj:</w:t>
      </w:r>
    </w:p>
    <w:p w:rsidR="009C0BBC" w:rsidRPr="0081112A" w:rsidRDefault="009C0BBC" w:rsidP="009C0BBC">
      <w:pPr>
        <w:rPr>
          <w:rFonts w:asciiTheme="minorHAnsi" w:hAnsiTheme="minorHAnsi" w:cs="Verdana"/>
          <w:sz w:val="22"/>
          <w:szCs w:val="22"/>
        </w:rPr>
      </w:pPr>
    </w:p>
    <w:p w:rsidR="009C0BBC" w:rsidRPr="0081112A" w:rsidRDefault="009C0BBC" w:rsidP="009C0BBC">
      <w:pPr>
        <w:numPr>
          <w:ilvl w:val="0"/>
          <w:numId w:val="26"/>
        </w:numPr>
        <w:suppressAutoHyphens/>
        <w:rPr>
          <w:rFonts w:asciiTheme="minorHAnsi" w:hAnsiTheme="minorHAnsi" w:cs="Verdana"/>
          <w:sz w:val="22"/>
          <w:szCs w:val="22"/>
        </w:rPr>
      </w:pPr>
      <w:r w:rsidRPr="0081112A">
        <w:rPr>
          <w:rFonts w:asciiTheme="minorHAnsi" w:hAnsiTheme="minorHAnsi" w:cs="Verdana"/>
          <w:sz w:val="22"/>
          <w:szCs w:val="22"/>
        </w:rPr>
        <w:t>Hellenic Academic Libraries - síť 35 řeckých akademických knihoven</w:t>
      </w: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Celkový počet aktivních zdrojů v JIB, který spravujeme v lokální znalostní bázi, je 348.</w:t>
      </w: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Mnoho desítek informačních zdrojů bylo nutno aktualizovat, zejména vzhledem ke změnám vyhledávacích parametrů (adresy serverů, porty, názvy databází atp.). Některé úpravy bylo možné provést díky aktualizaci centrální znalostní báze Ex Libris, jiné bylo nutné zjistit přímo u poskytovatelů zdrojů. Zároveň jsme v mnoha případech upozorňovali provozovatele Z39.50 serverů (převážně české knihovny) na dočasnou nedostupnost či problémy s vyhledáváním v jejich databázích. Minimální množství zdrojů bylo deaktivováno vzhledem k ukončení provozu nebo slučování s jinými zdroji.</w:t>
      </w:r>
    </w:p>
    <w:p w:rsidR="009C0BBC" w:rsidRPr="001F2037" w:rsidRDefault="009C0BBC" w:rsidP="009C0BBC">
      <w:pPr>
        <w:rPr>
          <w:rFonts w:asciiTheme="minorHAnsi" w:hAnsiTheme="minorHAnsi" w:cs="Verdana"/>
        </w:rPr>
      </w:pPr>
    </w:p>
    <w:p w:rsidR="009C0BBC" w:rsidRPr="001F2037" w:rsidRDefault="009C0BBC" w:rsidP="009C0BBC">
      <w:pPr>
        <w:rPr>
          <w:rFonts w:asciiTheme="minorHAnsi" w:hAnsiTheme="minorHAnsi" w:cs="Verdana"/>
        </w:rPr>
      </w:pPr>
    </w:p>
    <w:p w:rsidR="009C0BBC" w:rsidRPr="0081112A" w:rsidRDefault="009C0BBC" w:rsidP="009C0BBC">
      <w:pPr>
        <w:pStyle w:val="Normln2"/>
        <w:numPr>
          <w:ilvl w:val="0"/>
          <w:numId w:val="25"/>
        </w:numPr>
        <w:tabs>
          <w:tab w:val="left" w:pos="720"/>
        </w:tabs>
        <w:rPr>
          <w:rFonts w:asciiTheme="minorHAnsi" w:hAnsiTheme="minorHAnsi" w:cs="Verdana"/>
          <w:szCs w:val="24"/>
        </w:rPr>
      </w:pPr>
      <w:r w:rsidRPr="0081112A">
        <w:rPr>
          <w:rFonts w:asciiTheme="minorHAnsi" w:hAnsiTheme="minorHAnsi" w:cs="Verdana"/>
          <w:b/>
          <w:szCs w:val="24"/>
        </w:rPr>
        <w:t>Správa autentizace a autorizace</w:t>
      </w:r>
    </w:p>
    <w:p w:rsidR="009C0BBC" w:rsidRPr="001F2037" w:rsidRDefault="009C0BBC" w:rsidP="009C0BBC">
      <w:pPr>
        <w:pStyle w:val="Normln2"/>
        <w:rPr>
          <w:rFonts w:asciiTheme="minorHAnsi" w:hAnsiTheme="minorHAnsi" w:cs="Verdana"/>
          <w:sz w:val="20"/>
        </w:rPr>
      </w:pPr>
    </w:p>
    <w:p w:rsidR="009C0BBC" w:rsidRPr="0081112A" w:rsidRDefault="009C0BBC" w:rsidP="009C0BBC">
      <w:pPr>
        <w:pStyle w:val="Normln2"/>
        <w:rPr>
          <w:rFonts w:asciiTheme="minorHAnsi" w:hAnsiTheme="minorHAnsi"/>
          <w:sz w:val="22"/>
          <w:szCs w:val="22"/>
        </w:rPr>
      </w:pPr>
      <w:r w:rsidRPr="0081112A">
        <w:rPr>
          <w:rFonts w:asciiTheme="minorHAnsi" w:hAnsiTheme="minorHAnsi" w:cs="Verdana"/>
          <w:sz w:val="22"/>
          <w:szCs w:val="22"/>
        </w:rPr>
        <w:t xml:space="preserve">V roce 2017 jsme zajišťovali přihlašování uživatelů JIB prostřednictvím lokální databáze v LDAP a dále pomocí institucionálního přihlašování pro řadu zejm. akademických institucí prostřednictvím Shibbolethu. </w:t>
      </w:r>
    </w:p>
    <w:p w:rsidR="009C0BBC" w:rsidRPr="0081112A" w:rsidRDefault="009C0BBC" w:rsidP="009C0BBC">
      <w:pPr>
        <w:pStyle w:val="Normln2"/>
        <w:rPr>
          <w:rFonts w:asciiTheme="minorHAnsi" w:hAnsiTheme="minorHAnsi"/>
          <w:sz w:val="22"/>
          <w:szCs w:val="22"/>
        </w:rPr>
      </w:pPr>
    </w:p>
    <w:p w:rsidR="009C0BBC" w:rsidRPr="001F2037" w:rsidRDefault="009C0BBC" w:rsidP="009C0BBC">
      <w:pPr>
        <w:pStyle w:val="Normln2"/>
        <w:rPr>
          <w:rFonts w:asciiTheme="minorHAnsi" w:hAnsiTheme="minorHAnsi" w:cs="Verdana"/>
          <w:sz w:val="20"/>
        </w:rPr>
      </w:pPr>
      <w:r w:rsidRPr="0081112A">
        <w:rPr>
          <w:rFonts w:asciiTheme="minorHAnsi" w:hAnsiTheme="minorHAnsi" w:cs="Verdana"/>
          <w:sz w:val="22"/>
          <w:szCs w:val="22"/>
        </w:rPr>
        <w:t>Kromě lokální databáze uživatelů JIB, která je v provozu již dlouhá léta, mohou uživatelé využít také přihlášení pomocí svých účtů mojeID a Facebook</w:t>
      </w:r>
      <w:r w:rsidRPr="001F2037">
        <w:rPr>
          <w:rFonts w:asciiTheme="minorHAnsi" w:hAnsiTheme="minorHAnsi" w:cs="Verdana"/>
          <w:sz w:val="20"/>
        </w:rPr>
        <w:t xml:space="preserve">. </w:t>
      </w:r>
    </w:p>
    <w:p w:rsidR="009C0BBC" w:rsidRPr="001F2037" w:rsidRDefault="009C0BBC" w:rsidP="009C0BBC">
      <w:pPr>
        <w:pStyle w:val="Normln2"/>
        <w:rPr>
          <w:rFonts w:asciiTheme="minorHAnsi" w:hAnsiTheme="minorHAnsi" w:cs="Verdana"/>
          <w:sz w:val="20"/>
        </w:rPr>
      </w:pPr>
    </w:p>
    <w:p w:rsidR="009C0BBC" w:rsidRPr="001F2037" w:rsidRDefault="009C0BBC" w:rsidP="009C0BBC">
      <w:pPr>
        <w:rPr>
          <w:rFonts w:asciiTheme="minorHAnsi" w:hAnsiTheme="minorHAnsi" w:cs="Verdana"/>
        </w:rPr>
      </w:pPr>
    </w:p>
    <w:p w:rsidR="009C0BBC" w:rsidRPr="0081112A" w:rsidRDefault="009C0BBC" w:rsidP="009C0BBC">
      <w:pPr>
        <w:numPr>
          <w:ilvl w:val="0"/>
          <w:numId w:val="25"/>
        </w:numPr>
        <w:tabs>
          <w:tab w:val="left" w:pos="720"/>
        </w:tabs>
        <w:suppressAutoHyphens/>
        <w:rPr>
          <w:rFonts w:asciiTheme="minorHAnsi" w:hAnsiTheme="minorHAnsi" w:cs="Verdana"/>
          <w:b/>
          <w:sz w:val="24"/>
          <w:szCs w:val="24"/>
        </w:rPr>
      </w:pPr>
      <w:r w:rsidRPr="0081112A">
        <w:rPr>
          <w:rFonts w:asciiTheme="minorHAnsi" w:hAnsiTheme="minorHAnsi" w:cs="Verdana"/>
          <w:b/>
          <w:sz w:val="24"/>
          <w:szCs w:val="24"/>
        </w:rPr>
        <w:lastRenderedPageBreak/>
        <w:t>Správa a rozvoj Z39.50 rozhraní JIB pro přebírání záznamů</w:t>
      </w:r>
    </w:p>
    <w:p w:rsidR="009C0BBC" w:rsidRPr="0081112A" w:rsidRDefault="009C0BBC" w:rsidP="009C0BBC">
      <w:pPr>
        <w:tabs>
          <w:tab w:val="left" w:pos="720"/>
        </w:tabs>
        <w:rPr>
          <w:rFonts w:asciiTheme="minorHAnsi" w:hAnsiTheme="minorHAnsi" w:cs="Verdana"/>
          <w:b/>
          <w:sz w:val="22"/>
          <w:szCs w:val="22"/>
        </w:rPr>
      </w:pPr>
    </w:p>
    <w:p w:rsidR="009C0BBC" w:rsidRPr="0081112A" w:rsidRDefault="009C0BBC" w:rsidP="009C0BBC">
      <w:pPr>
        <w:tabs>
          <w:tab w:val="left" w:pos="720"/>
        </w:tabs>
        <w:rPr>
          <w:rFonts w:asciiTheme="minorHAnsi" w:hAnsiTheme="minorHAnsi" w:cs="Verdana"/>
          <w:sz w:val="22"/>
          <w:szCs w:val="22"/>
        </w:rPr>
      </w:pPr>
      <w:r w:rsidRPr="0081112A">
        <w:rPr>
          <w:rFonts w:asciiTheme="minorHAnsi" w:hAnsiTheme="minorHAnsi" w:cs="Verdana"/>
          <w:sz w:val="22"/>
          <w:szCs w:val="22"/>
        </w:rPr>
        <w:t>Celkový počet dotazů v roce 2017 byl od doby spuštění služby v roce 2004 rekordní - 1,820.319. Oproti roku 2016 byl počet vyšší o více než 700.000. Využití dosahuje průměrně přes 7000 dotazů na Z39.50 server JIB denně. Příčina tohoto prudkého nárůstu je shodná jako v případě nárůstu za poslední čtvrtletí roku 2016 - všechny knihovny využívající knihovní systémy od firmy KP-SYS (přes 500 knihoven) mají předinstalováno několik "defaultních" profilů přebírání záznamů a nemusí se tak registrovat a ke službě přistupovat jednotlivě. Zároveň část těchto dotazů podle vyjádření zástupce firmy KP-SYS ing. Štefana pochází z automatické aktualizace záznamů knihoven se systémy od KP-SYS. Při migraci přebírání záznamů JIB do CPK bude potřeba s firmou KP-SYS domluvit jiné nastavení, aby bylo možné dotazy z automatických aktualizací odlišit od běžných katalogizačních dotazů - tj. například pro automatickou aktualizaci využívat konkrétní "odlišitelný" profil. Celkové množství všech dotazů od knihoven se systémy KP-SYS bylo 1,181.051, tj. téměř 65 % ze všech dotazů. Pokud bychom všechny tyto dotazy odečetli, je roční celkový počet dotazů 646.279, což je cca 2600 dotazů na pracovní den.</w:t>
      </w:r>
    </w:p>
    <w:p w:rsidR="009C0BBC" w:rsidRPr="0081112A" w:rsidRDefault="009C0BBC" w:rsidP="009C0BBC">
      <w:pPr>
        <w:tabs>
          <w:tab w:val="left" w:pos="720"/>
        </w:tabs>
        <w:rPr>
          <w:rFonts w:asciiTheme="minorHAnsi" w:hAnsiTheme="minorHAnsi" w:cs="Verdana"/>
          <w:sz w:val="22"/>
          <w:szCs w:val="22"/>
        </w:rPr>
      </w:pPr>
    </w:p>
    <w:p w:rsidR="009C0BBC" w:rsidRPr="0081112A" w:rsidRDefault="009C0BBC" w:rsidP="009C0BBC">
      <w:pPr>
        <w:tabs>
          <w:tab w:val="left" w:pos="720"/>
        </w:tabs>
        <w:rPr>
          <w:rFonts w:asciiTheme="minorHAnsi" w:hAnsiTheme="minorHAnsi" w:cs="Verdana"/>
          <w:sz w:val="22"/>
          <w:szCs w:val="22"/>
        </w:rPr>
      </w:pPr>
      <w:r w:rsidRPr="0081112A">
        <w:rPr>
          <w:rFonts w:asciiTheme="minorHAnsi" w:hAnsiTheme="minorHAnsi" w:cs="Verdana"/>
          <w:sz w:val="22"/>
          <w:szCs w:val="22"/>
        </w:rPr>
        <w:t xml:space="preserve">V průběhu roku jsme řešili množství uživatelských dotazů a změn v uživatelských profilech. Vzrostl počet připojených knihoven i počet spravovaných profilů (databází Z39.50 serveru). </w:t>
      </w:r>
    </w:p>
    <w:p w:rsidR="009C0BBC" w:rsidRPr="0081112A" w:rsidRDefault="009C0BBC" w:rsidP="009C0BBC">
      <w:pPr>
        <w:tabs>
          <w:tab w:val="left" w:pos="720"/>
        </w:tabs>
        <w:rPr>
          <w:rFonts w:asciiTheme="minorHAnsi" w:hAnsiTheme="minorHAnsi" w:cs="Verdana"/>
          <w:sz w:val="22"/>
          <w:szCs w:val="22"/>
        </w:rPr>
      </w:pPr>
    </w:p>
    <w:p w:rsidR="009C0BBC" w:rsidRPr="0081112A" w:rsidRDefault="009C0BBC" w:rsidP="009C0BBC">
      <w:pPr>
        <w:rPr>
          <w:rFonts w:asciiTheme="minorHAnsi" w:hAnsiTheme="minorHAnsi"/>
          <w:sz w:val="22"/>
          <w:szCs w:val="22"/>
        </w:rPr>
      </w:pPr>
      <w:r w:rsidRPr="0081112A">
        <w:rPr>
          <w:rFonts w:asciiTheme="minorHAnsi" w:hAnsiTheme="minorHAnsi" w:cs="Verdana"/>
          <w:sz w:val="22"/>
          <w:szCs w:val="22"/>
        </w:rPr>
        <w:t xml:space="preserve">Počet Z39.50 dotazů služby přebírání záznamů za celý rok 2017: </w:t>
      </w:r>
      <w:r w:rsidRPr="0081112A">
        <w:rPr>
          <w:rFonts w:asciiTheme="minorHAnsi" w:hAnsiTheme="minorHAnsi" w:cs="Verdana"/>
          <w:b/>
          <w:bCs/>
          <w:sz w:val="22"/>
          <w:szCs w:val="22"/>
        </w:rPr>
        <w:t>1,820.319</w:t>
      </w:r>
      <w:r w:rsidRPr="0081112A">
        <w:rPr>
          <w:rFonts w:asciiTheme="minorHAnsi" w:hAnsiTheme="minorHAnsi" w:cs="Verdana"/>
          <w:sz w:val="22"/>
          <w:szCs w:val="22"/>
        </w:rPr>
        <w:t xml:space="preserve"> - detailněji i za minulé roky viz podrobný přehled zde: http://info.jib.cz/o-projektu/statistiky/statistiky-coca-jib/view</w:t>
      </w:r>
    </w:p>
    <w:p w:rsidR="009C0BBC" w:rsidRPr="001F2037" w:rsidRDefault="009C0BBC" w:rsidP="009C0BBC">
      <w:pPr>
        <w:rPr>
          <w:rFonts w:asciiTheme="minorHAnsi" w:hAnsiTheme="minorHAnsi"/>
        </w:rPr>
      </w:pPr>
    </w:p>
    <w:p w:rsidR="009C0BBC" w:rsidRPr="001F2037" w:rsidRDefault="009C0BBC" w:rsidP="009C0BBC">
      <w:pPr>
        <w:rPr>
          <w:rFonts w:asciiTheme="minorHAnsi" w:hAnsiTheme="minorHAnsi"/>
        </w:rPr>
      </w:pPr>
      <w:r w:rsidRPr="001F2037">
        <w:rPr>
          <w:rFonts w:asciiTheme="minorHAnsi" w:hAnsiTheme="minorHAnsi"/>
          <w:noProof/>
        </w:rPr>
        <w:drawing>
          <wp:anchor distT="0" distB="0" distL="0" distR="0" simplePos="0" relativeHeight="251659264" behindDoc="0" locked="0" layoutInCell="1" allowOverlap="1">
            <wp:simplePos x="0" y="0"/>
            <wp:positionH relativeFrom="column">
              <wp:align>center</wp:align>
            </wp:positionH>
            <wp:positionV relativeFrom="paragraph">
              <wp:posOffset>0</wp:posOffset>
            </wp:positionV>
            <wp:extent cx="5759450" cy="2548255"/>
            <wp:effectExtent l="0" t="0" r="0" b="444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25482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C0BBC" w:rsidRPr="001F2037" w:rsidRDefault="009C0BBC" w:rsidP="009C0BBC">
      <w:pPr>
        <w:rPr>
          <w:rFonts w:asciiTheme="minorHAnsi" w:hAnsiTheme="minorHAnsi"/>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Počet samostatně registrovaných knihoven služby přebírání záznamů: </w:t>
      </w:r>
      <w:r w:rsidRPr="0081112A">
        <w:rPr>
          <w:rFonts w:asciiTheme="minorHAnsi" w:hAnsiTheme="minorHAnsi" w:cs="Verdana"/>
          <w:b/>
          <w:sz w:val="22"/>
          <w:szCs w:val="22"/>
        </w:rPr>
        <w:t xml:space="preserve">187 </w:t>
      </w:r>
      <w:r w:rsidRPr="0081112A">
        <w:rPr>
          <w:rFonts w:asciiTheme="minorHAnsi" w:hAnsiTheme="minorHAnsi" w:cs="Verdana"/>
          <w:sz w:val="22"/>
          <w:szCs w:val="22"/>
        </w:rPr>
        <w:t>(do 31.12.2017) - viz http://info.jib.cz/o-projektu/statistiky/statistiky-coca-instituce</w:t>
      </w: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Počet Z39.50 profilů (jednotlivých databází Z39.50): </w:t>
      </w:r>
      <w:r w:rsidRPr="0081112A">
        <w:rPr>
          <w:rFonts w:asciiTheme="minorHAnsi" w:hAnsiTheme="minorHAnsi" w:cs="Verdana"/>
          <w:b/>
          <w:sz w:val="22"/>
          <w:szCs w:val="22"/>
        </w:rPr>
        <w:t xml:space="preserve">439 </w:t>
      </w:r>
      <w:r w:rsidRPr="0081112A">
        <w:rPr>
          <w:rFonts w:asciiTheme="minorHAnsi" w:hAnsiTheme="minorHAnsi" w:cs="Verdana"/>
          <w:sz w:val="22"/>
          <w:szCs w:val="22"/>
        </w:rPr>
        <w:t>(do 31.12.2017 - vymazáno cca 20 neaktivních UNIMARC profilů)</w:t>
      </w: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Počet „on the fly“ zkonvertovaných záznamů z MARC 21 do UNIMARC konvertorem MarcMan server: </w:t>
      </w:r>
      <w:r w:rsidRPr="0081112A">
        <w:rPr>
          <w:rFonts w:asciiTheme="minorHAnsi" w:hAnsiTheme="minorHAnsi" w:cs="Verdana"/>
          <w:b/>
          <w:bCs/>
          <w:sz w:val="22"/>
          <w:szCs w:val="22"/>
        </w:rPr>
        <w:t>60</w:t>
      </w:r>
      <w:r w:rsidRPr="0081112A">
        <w:rPr>
          <w:rFonts w:asciiTheme="minorHAnsi" w:hAnsiTheme="minorHAnsi" w:cs="Verdana"/>
          <w:b/>
          <w:sz w:val="22"/>
          <w:szCs w:val="22"/>
        </w:rPr>
        <w:t xml:space="preserve"> 581 </w:t>
      </w:r>
      <w:r w:rsidRPr="0081112A">
        <w:rPr>
          <w:rFonts w:asciiTheme="minorHAnsi" w:hAnsiTheme="minorHAnsi" w:cs="Verdana"/>
          <w:sz w:val="22"/>
          <w:szCs w:val="22"/>
        </w:rPr>
        <w:t>(do 31.12.2017) - většina uživatelů přebírání záznamů již konverzi z MARC 21 nevyužívá - očekávaný pokles činí cca 40 % oproti roku 2016 (</w:t>
      </w:r>
      <w:r w:rsidRPr="0081112A">
        <w:rPr>
          <w:rFonts w:asciiTheme="minorHAnsi" w:hAnsiTheme="minorHAnsi" w:cs="Verdana"/>
          <w:b/>
          <w:bCs/>
          <w:sz w:val="22"/>
          <w:szCs w:val="22"/>
        </w:rPr>
        <w:t>105 341</w:t>
      </w:r>
      <w:r w:rsidRPr="0081112A">
        <w:rPr>
          <w:rFonts w:asciiTheme="minorHAnsi" w:hAnsiTheme="minorHAnsi" w:cs="Verdana"/>
          <w:sz w:val="22"/>
          <w:szCs w:val="22"/>
        </w:rPr>
        <w:t xml:space="preserve"> v roce 2016)</w:t>
      </w: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Počet „on the fly“ zkonvertovaných záznamů z UNIMARC do MARC 21 konvertorem MarcMan Server: </w:t>
      </w:r>
      <w:r w:rsidRPr="0081112A">
        <w:rPr>
          <w:rFonts w:asciiTheme="minorHAnsi" w:hAnsiTheme="minorHAnsi" w:cs="Verdana"/>
          <w:b/>
          <w:bCs/>
          <w:sz w:val="22"/>
          <w:szCs w:val="22"/>
        </w:rPr>
        <w:t>26 072</w:t>
      </w:r>
      <w:r w:rsidRPr="0081112A">
        <w:rPr>
          <w:rFonts w:asciiTheme="minorHAnsi" w:hAnsiTheme="minorHAnsi" w:cs="Verdana"/>
          <w:b/>
          <w:sz w:val="22"/>
          <w:szCs w:val="22"/>
        </w:rPr>
        <w:t xml:space="preserve"> </w:t>
      </w:r>
      <w:r w:rsidRPr="0081112A">
        <w:rPr>
          <w:rFonts w:asciiTheme="minorHAnsi" w:hAnsiTheme="minorHAnsi" w:cs="Verdana"/>
          <w:sz w:val="22"/>
          <w:szCs w:val="22"/>
        </w:rPr>
        <w:t>(do 31.12.2017) - počet se oproti předchozímu roku razantně zvýšil o 270 % (</w:t>
      </w:r>
      <w:r w:rsidRPr="0081112A">
        <w:rPr>
          <w:rFonts w:asciiTheme="minorHAnsi" w:hAnsiTheme="minorHAnsi" w:cs="Verdana"/>
          <w:b/>
          <w:bCs/>
          <w:sz w:val="22"/>
          <w:szCs w:val="22"/>
        </w:rPr>
        <w:t>9 401</w:t>
      </w:r>
      <w:r w:rsidRPr="0081112A">
        <w:rPr>
          <w:rFonts w:asciiTheme="minorHAnsi" w:hAnsiTheme="minorHAnsi" w:cs="Verdana"/>
          <w:sz w:val="22"/>
          <w:szCs w:val="22"/>
        </w:rPr>
        <w:t xml:space="preserve"> v roce 2016)</w:t>
      </w:r>
      <w:r w:rsidRPr="0081112A">
        <w:rPr>
          <w:rFonts w:asciiTheme="minorHAnsi" w:hAnsiTheme="minorHAnsi" w:cs="Verdana"/>
          <w:b/>
          <w:bCs/>
          <w:sz w:val="22"/>
          <w:szCs w:val="22"/>
        </w:rPr>
        <w:t>!</w:t>
      </w:r>
    </w:p>
    <w:p w:rsidR="009C0BBC" w:rsidRPr="0081112A" w:rsidRDefault="009C0BBC" w:rsidP="009C0BBC">
      <w:pPr>
        <w:rPr>
          <w:rFonts w:asciiTheme="minorHAnsi" w:hAnsiTheme="minorHAnsi" w:cs="Verdana"/>
          <w:sz w:val="22"/>
          <w:szCs w:val="22"/>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b/>
          <w:bCs/>
          <w:sz w:val="22"/>
          <w:szCs w:val="22"/>
        </w:rPr>
        <w:t>Celkový počet dotazů za celou historii služby přebírání záznamů činil do konce roku 2017 9,886.638 dotazů.</w:t>
      </w:r>
    </w:p>
    <w:p w:rsidR="009C0BBC" w:rsidRPr="001F2037" w:rsidRDefault="009C0BBC" w:rsidP="009C0BBC">
      <w:pPr>
        <w:rPr>
          <w:rFonts w:asciiTheme="minorHAnsi" w:hAnsiTheme="minorHAnsi" w:cs="Verdana"/>
        </w:rPr>
      </w:pPr>
    </w:p>
    <w:tbl>
      <w:tblPr>
        <w:tblW w:w="0" w:type="auto"/>
        <w:tblLayout w:type="fixed"/>
        <w:tblCellMar>
          <w:left w:w="0" w:type="dxa"/>
          <w:right w:w="0" w:type="dxa"/>
        </w:tblCellMar>
        <w:tblLook w:val="0000" w:firstRow="0" w:lastRow="0" w:firstColumn="0" w:lastColumn="0" w:noHBand="0" w:noVBand="0"/>
      </w:tblPr>
      <w:tblGrid>
        <w:gridCol w:w="3196"/>
        <w:gridCol w:w="2954"/>
      </w:tblGrid>
      <w:tr w:rsidR="009C0BBC" w:rsidRPr="001F2037" w:rsidTr="00265A86">
        <w:trPr>
          <w:trHeight w:val="255"/>
        </w:trPr>
        <w:tc>
          <w:tcPr>
            <w:tcW w:w="3196" w:type="dxa"/>
            <w:shd w:val="clear" w:color="auto" w:fill="99CCFF"/>
          </w:tcPr>
          <w:p w:rsidR="009C0BBC" w:rsidRPr="001F2037" w:rsidRDefault="009C0BBC" w:rsidP="00265A86">
            <w:pPr>
              <w:snapToGrid w:val="0"/>
              <w:rPr>
                <w:rFonts w:asciiTheme="minorHAnsi" w:hAnsiTheme="minorHAnsi" w:cs="Verdana"/>
                <w:b/>
              </w:rPr>
            </w:pPr>
            <w:r w:rsidRPr="001F2037">
              <w:rPr>
                <w:rFonts w:asciiTheme="minorHAnsi" w:hAnsiTheme="minorHAnsi" w:cs="Verdana"/>
                <w:b/>
              </w:rPr>
              <w:t>Statistiky Z39.50 dotazů celkem</w:t>
            </w:r>
          </w:p>
        </w:tc>
        <w:tc>
          <w:tcPr>
            <w:tcW w:w="2954" w:type="dxa"/>
            <w:shd w:val="clear" w:color="auto" w:fill="99CCFF"/>
          </w:tcPr>
          <w:p w:rsidR="009C0BBC" w:rsidRPr="001F2037" w:rsidRDefault="009C0BBC" w:rsidP="00265A86">
            <w:pPr>
              <w:snapToGrid w:val="0"/>
              <w:rPr>
                <w:rFonts w:asciiTheme="minorHAnsi" w:hAnsiTheme="minorHAnsi"/>
              </w:rPr>
            </w:pPr>
            <w:r w:rsidRPr="001F2037">
              <w:rPr>
                <w:rFonts w:asciiTheme="minorHAnsi" w:hAnsiTheme="minorHAnsi" w:cs="Verdana"/>
                <w:b/>
              </w:rPr>
              <w:t>Suma</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lastRenderedPageBreak/>
              <w:t>Z39.50 dotazy</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1820319</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Počet pracovních dnů</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251</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Průměrný počet na prac. den</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7252</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ISBN dotazy</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1410617</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ISSN dotazy</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68423</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Jiné dotazy</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341279</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Nalezené záznamy - 0</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1345189</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Nalezené záznamy - právě 1</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310425</w:t>
            </w:r>
          </w:p>
        </w:tc>
      </w:tr>
      <w:tr w:rsidR="009C0BBC" w:rsidRPr="001F2037" w:rsidTr="00265A86">
        <w:trPr>
          <w:trHeight w:val="255"/>
        </w:trPr>
        <w:tc>
          <w:tcPr>
            <w:tcW w:w="3196" w:type="dxa"/>
            <w:shd w:val="clear" w:color="auto" w:fill="auto"/>
          </w:tcPr>
          <w:p w:rsidR="009C0BBC" w:rsidRPr="001F2037" w:rsidRDefault="009C0BBC" w:rsidP="00265A86">
            <w:pPr>
              <w:snapToGrid w:val="0"/>
              <w:rPr>
                <w:rFonts w:asciiTheme="minorHAnsi" w:hAnsiTheme="minorHAnsi" w:cs="Verdana"/>
              </w:rPr>
            </w:pPr>
            <w:r w:rsidRPr="001F2037">
              <w:rPr>
                <w:rFonts w:asciiTheme="minorHAnsi" w:hAnsiTheme="minorHAnsi" w:cs="Verdana"/>
              </w:rPr>
              <w:t>Nalezené záznamy - 1 a více</w:t>
            </w:r>
          </w:p>
        </w:tc>
        <w:tc>
          <w:tcPr>
            <w:tcW w:w="2954" w:type="dxa"/>
            <w:shd w:val="clear" w:color="auto" w:fill="auto"/>
          </w:tcPr>
          <w:p w:rsidR="009C0BBC" w:rsidRPr="001F2037" w:rsidRDefault="009C0BBC" w:rsidP="00265A86">
            <w:pPr>
              <w:snapToGrid w:val="0"/>
              <w:jc w:val="right"/>
              <w:rPr>
                <w:rFonts w:asciiTheme="minorHAnsi" w:hAnsiTheme="minorHAnsi"/>
              </w:rPr>
            </w:pPr>
            <w:r w:rsidRPr="001F2037">
              <w:rPr>
                <w:rFonts w:asciiTheme="minorHAnsi" w:hAnsiTheme="minorHAnsi" w:cs="Verdana"/>
              </w:rPr>
              <w:t>475130</w:t>
            </w:r>
          </w:p>
        </w:tc>
      </w:tr>
    </w:tbl>
    <w:p w:rsidR="009C0BBC" w:rsidRPr="001F2037" w:rsidRDefault="009C0BBC" w:rsidP="009C0BBC">
      <w:pPr>
        <w:jc w:val="center"/>
        <w:rPr>
          <w:rFonts w:asciiTheme="minorHAnsi" w:hAnsiTheme="minorHAnsi"/>
        </w:rPr>
      </w:pPr>
    </w:p>
    <w:p w:rsidR="009C0BBC" w:rsidRPr="001F2037" w:rsidRDefault="009C0BBC" w:rsidP="009C0BBC">
      <w:pPr>
        <w:jc w:val="center"/>
        <w:rPr>
          <w:rFonts w:asciiTheme="minorHAnsi" w:hAnsiTheme="minorHAnsi" w:cs="Verdana"/>
        </w:rPr>
      </w:pPr>
      <w:r w:rsidRPr="001F2037">
        <w:rPr>
          <w:rFonts w:asciiTheme="minorHAnsi" w:hAnsiTheme="minorHAnsi" w:cs="Verdana"/>
          <w:sz w:val="18"/>
          <w:szCs w:val="18"/>
        </w:rPr>
        <w:t>Počty dotazů služby přebírání záznamů (Z39.50 dotazy do 31.12.2017)</w:t>
      </w:r>
    </w:p>
    <w:p w:rsidR="009C0BBC" w:rsidRPr="001F2037" w:rsidRDefault="009C0BBC" w:rsidP="009C0BBC">
      <w:pPr>
        <w:jc w:val="center"/>
        <w:rPr>
          <w:rFonts w:asciiTheme="minorHAnsi" w:hAnsiTheme="minorHAnsi" w:cs="Verdana"/>
        </w:rPr>
      </w:pPr>
    </w:p>
    <w:p w:rsidR="009C0BBC" w:rsidRPr="001F2037" w:rsidRDefault="009C0BBC" w:rsidP="009C0BBC">
      <w:pPr>
        <w:rPr>
          <w:rFonts w:asciiTheme="minorHAnsi" w:hAnsiTheme="minorHAnsi" w:cs="Verdana"/>
        </w:rPr>
      </w:pPr>
    </w:p>
    <w:p w:rsidR="009C0BBC" w:rsidRPr="001F2037" w:rsidRDefault="009C0BBC" w:rsidP="009C0BBC">
      <w:pPr>
        <w:rPr>
          <w:rFonts w:asciiTheme="minorHAnsi" w:hAnsiTheme="minorHAnsi" w:cs="Verdana"/>
          <w:b/>
        </w:rPr>
      </w:pPr>
    </w:p>
    <w:p w:rsidR="009C0BBC" w:rsidRPr="0081112A" w:rsidRDefault="009C0BBC" w:rsidP="009C0BBC">
      <w:pPr>
        <w:numPr>
          <w:ilvl w:val="0"/>
          <w:numId w:val="25"/>
        </w:numPr>
        <w:tabs>
          <w:tab w:val="left" w:pos="720"/>
        </w:tabs>
        <w:suppressAutoHyphens/>
        <w:rPr>
          <w:rFonts w:asciiTheme="minorHAnsi" w:hAnsiTheme="minorHAnsi" w:cs="Verdana"/>
          <w:sz w:val="24"/>
          <w:szCs w:val="24"/>
        </w:rPr>
      </w:pPr>
      <w:r w:rsidRPr="0081112A">
        <w:rPr>
          <w:rFonts w:asciiTheme="minorHAnsi" w:hAnsiTheme="minorHAnsi" w:cs="Verdana"/>
          <w:b/>
          <w:sz w:val="24"/>
          <w:szCs w:val="24"/>
        </w:rPr>
        <w:t>Tvorba Informačního zpravodaje JIB, školení a prezentace JIB</w:t>
      </w:r>
    </w:p>
    <w:p w:rsidR="009C0BBC" w:rsidRPr="001F2037" w:rsidRDefault="009C0BBC" w:rsidP="009C0BBC">
      <w:pPr>
        <w:rPr>
          <w:rFonts w:asciiTheme="minorHAnsi" w:hAnsiTheme="minorHAnsi" w:cs="Verdana"/>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Koncem roku jsme připravili obsah pro Informační zpravodaj JIB s novinkami za rok 2017.</w:t>
      </w: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Aby mohl Informační zpravodaj reflektovat statistiky za celý rok, zkompletovali jsme ho začátkem ledna 2018. Podle doporučení komise VISK z minulých let má Zpravodaj již pouze webovou podobu a je dostupný z Info portálu - http://info.jib.cz/informace-pro-uzivatele/zpravodaj-jib/zpravodaj-jib</w:t>
      </w:r>
    </w:p>
    <w:p w:rsidR="009C0BBC" w:rsidRPr="0081112A" w:rsidRDefault="009C0BBC" w:rsidP="009C0BBC">
      <w:pPr>
        <w:rPr>
          <w:rFonts w:asciiTheme="minorHAnsi" w:hAnsiTheme="minorHAnsi" w:cs="Verdana"/>
          <w:sz w:val="22"/>
          <w:szCs w:val="22"/>
        </w:rPr>
      </w:pPr>
    </w:p>
    <w:p w:rsidR="009C0BBC" w:rsidRPr="001F2037" w:rsidRDefault="009C0BBC" w:rsidP="009C0BBC">
      <w:pPr>
        <w:rPr>
          <w:rFonts w:asciiTheme="minorHAnsi" w:hAnsiTheme="minorHAnsi" w:cs="Verdana"/>
        </w:rPr>
      </w:pPr>
    </w:p>
    <w:p w:rsidR="009C0BBC" w:rsidRPr="001F2037" w:rsidRDefault="009C0BBC" w:rsidP="009C0BBC">
      <w:pPr>
        <w:rPr>
          <w:rFonts w:asciiTheme="minorHAnsi" w:hAnsiTheme="minorHAnsi" w:cs="Verdana"/>
        </w:rPr>
      </w:pPr>
    </w:p>
    <w:p w:rsidR="009C0BBC" w:rsidRPr="0081112A" w:rsidRDefault="009C0BBC" w:rsidP="009C0BBC">
      <w:pPr>
        <w:numPr>
          <w:ilvl w:val="0"/>
          <w:numId w:val="25"/>
        </w:numPr>
        <w:tabs>
          <w:tab w:val="left" w:pos="720"/>
        </w:tabs>
        <w:suppressAutoHyphens/>
        <w:rPr>
          <w:rFonts w:asciiTheme="minorHAnsi" w:hAnsiTheme="minorHAnsi" w:cs="Verdana"/>
          <w:sz w:val="24"/>
          <w:szCs w:val="24"/>
        </w:rPr>
      </w:pPr>
      <w:r w:rsidRPr="0081112A">
        <w:rPr>
          <w:rFonts w:asciiTheme="minorHAnsi" w:hAnsiTheme="minorHAnsi" w:cs="Verdana"/>
          <w:b/>
          <w:sz w:val="24"/>
          <w:szCs w:val="24"/>
        </w:rPr>
        <w:t>Správa a údržba portálového řešení Infoportálu</w:t>
      </w:r>
    </w:p>
    <w:p w:rsidR="009C0BBC" w:rsidRPr="001F2037" w:rsidRDefault="009C0BBC" w:rsidP="009C0BBC">
      <w:pPr>
        <w:rPr>
          <w:rFonts w:asciiTheme="minorHAnsi" w:hAnsiTheme="minorHAnsi" w:cs="Verdana"/>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Infoportál JIB jsme provozovali na CMS Plone verze 3 a Zope 2. Portál je dostupný na adrese http://info.jib.cz. Podle potřeb jsme rozvíjeli obsah portálu a upravovali jeho rozhraní podle požadavků realizačního týmu JIB a uživatelů.</w:t>
      </w:r>
    </w:p>
    <w:p w:rsidR="009C0BBC" w:rsidRPr="001F2037" w:rsidRDefault="009C0BBC" w:rsidP="009C0BBC">
      <w:pPr>
        <w:rPr>
          <w:rFonts w:asciiTheme="minorHAnsi" w:hAnsiTheme="minorHAnsi" w:cs="Verdana"/>
        </w:rPr>
      </w:pPr>
    </w:p>
    <w:p w:rsidR="009C0BBC" w:rsidRPr="001F2037" w:rsidRDefault="009C0BBC" w:rsidP="009C0BBC">
      <w:pPr>
        <w:rPr>
          <w:rFonts w:asciiTheme="minorHAnsi" w:hAnsiTheme="minorHAnsi" w:cs="Verdana"/>
        </w:rPr>
      </w:pPr>
      <w:r w:rsidRPr="001F2037">
        <w:rPr>
          <w:rFonts w:asciiTheme="minorHAnsi" w:hAnsiTheme="minorHAnsi"/>
          <w:noProof/>
        </w:rPr>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759450" cy="3716655"/>
            <wp:effectExtent l="0" t="0" r="0"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3716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C0BBC" w:rsidRPr="001F2037" w:rsidRDefault="009C0BBC" w:rsidP="009C0BBC">
      <w:pPr>
        <w:rPr>
          <w:rFonts w:asciiTheme="minorHAnsi" w:hAnsiTheme="minorHAnsi"/>
          <w:shd w:val="clear" w:color="auto" w:fill="FFFF00"/>
        </w:rPr>
      </w:pPr>
    </w:p>
    <w:p w:rsidR="009C0BBC" w:rsidRPr="0081112A" w:rsidRDefault="009C0BBC" w:rsidP="009C0BBC">
      <w:pPr>
        <w:numPr>
          <w:ilvl w:val="0"/>
          <w:numId w:val="25"/>
        </w:numPr>
        <w:tabs>
          <w:tab w:val="left" w:pos="720"/>
        </w:tabs>
        <w:suppressAutoHyphens/>
        <w:rPr>
          <w:rFonts w:asciiTheme="minorHAnsi" w:hAnsiTheme="minorHAnsi" w:cs="Verdana"/>
          <w:sz w:val="24"/>
          <w:szCs w:val="24"/>
        </w:rPr>
      </w:pPr>
      <w:r w:rsidRPr="0081112A">
        <w:rPr>
          <w:rFonts w:asciiTheme="minorHAnsi" w:hAnsiTheme="minorHAnsi" w:cs="Verdana"/>
          <w:b/>
          <w:sz w:val="24"/>
          <w:szCs w:val="24"/>
        </w:rPr>
        <w:lastRenderedPageBreak/>
        <w:t>Správa rozhraní JIB+ (MetaLib+)</w:t>
      </w:r>
    </w:p>
    <w:p w:rsidR="009C0BBC" w:rsidRPr="0081112A" w:rsidRDefault="009C0BBC" w:rsidP="009C0BBC">
      <w:pPr>
        <w:tabs>
          <w:tab w:val="left" w:pos="720"/>
        </w:tabs>
        <w:rPr>
          <w:rFonts w:asciiTheme="minorHAnsi" w:hAnsiTheme="minorHAnsi" w:cs="Verdana"/>
          <w:sz w:val="22"/>
          <w:szCs w:val="22"/>
        </w:rPr>
      </w:pPr>
      <w:r w:rsidRPr="0081112A">
        <w:rPr>
          <w:rFonts w:asciiTheme="minorHAnsi" w:hAnsiTheme="minorHAnsi" w:cs="Verdana"/>
          <w:sz w:val="22"/>
          <w:szCs w:val="22"/>
        </w:rPr>
        <w:t>V roce 2017 jsme kromě www.jib.cz udržovali alternativní rozhraní JIB+ na adrese http://plus.jib.cz.</w:t>
      </w:r>
    </w:p>
    <w:p w:rsidR="009C0BBC" w:rsidRPr="0081112A" w:rsidRDefault="009C0BBC" w:rsidP="009C0BBC">
      <w:pPr>
        <w:tabs>
          <w:tab w:val="left" w:pos="720"/>
        </w:tabs>
        <w:rPr>
          <w:rFonts w:asciiTheme="minorHAnsi" w:hAnsiTheme="minorHAnsi" w:cs="Verdana"/>
          <w:sz w:val="22"/>
          <w:szCs w:val="22"/>
        </w:rPr>
      </w:pPr>
    </w:p>
    <w:p w:rsidR="009C0BBC" w:rsidRPr="001F2037" w:rsidRDefault="009C0BBC" w:rsidP="009C0BBC">
      <w:pPr>
        <w:tabs>
          <w:tab w:val="left" w:pos="720"/>
        </w:tabs>
        <w:rPr>
          <w:rFonts w:asciiTheme="minorHAnsi" w:hAnsiTheme="minorHAnsi" w:cs="Verdana"/>
        </w:rPr>
      </w:pPr>
    </w:p>
    <w:p w:rsidR="009C0BBC" w:rsidRPr="001F2037" w:rsidRDefault="009C0BBC" w:rsidP="009C0BBC">
      <w:pPr>
        <w:rPr>
          <w:rFonts w:asciiTheme="minorHAnsi" w:hAnsiTheme="minorHAnsi" w:cs="Verdana"/>
        </w:rPr>
      </w:pPr>
    </w:p>
    <w:p w:rsidR="009C0BBC" w:rsidRPr="0081112A" w:rsidRDefault="009C0BBC" w:rsidP="009C0BBC">
      <w:pPr>
        <w:numPr>
          <w:ilvl w:val="0"/>
          <w:numId w:val="25"/>
        </w:numPr>
        <w:suppressAutoHyphens/>
        <w:rPr>
          <w:rFonts w:asciiTheme="minorHAnsi" w:hAnsiTheme="minorHAnsi"/>
          <w:b/>
          <w:sz w:val="24"/>
          <w:szCs w:val="24"/>
        </w:rPr>
      </w:pPr>
      <w:r w:rsidRPr="0081112A">
        <w:rPr>
          <w:rFonts w:asciiTheme="minorHAnsi" w:hAnsiTheme="minorHAnsi" w:cs="Verdana"/>
          <w:b/>
          <w:sz w:val="24"/>
          <w:szCs w:val="24"/>
        </w:rPr>
        <w:t>Statistické údaje</w:t>
      </w:r>
    </w:p>
    <w:p w:rsidR="009C0BBC" w:rsidRPr="001F2037" w:rsidRDefault="009C0BBC" w:rsidP="009C0BBC">
      <w:pPr>
        <w:rPr>
          <w:rFonts w:asciiTheme="minorHAnsi" w:hAnsiTheme="minorHAnsi"/>
          <w:b/>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Počet dotazů WWW rozhraní JIB v roce 2017 (do 31.12.2017): </w:t>
      </w:r>
      <w:r w:rsidRPr="0081112A">
        <w:rPr>
          <w:rFonts w:asciiTheme="minorHAnsi" w:hAnsiTheme="minorHAnsi" w:cs="Verdana"/>
          <w:b/>
          <w:bCs/>
          <w:sz w:val="22"/>
          <w:szCs w:val="22"/>
        </w:rPr>
        <w:t>2 423 802</w:t>
      </w: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Počet webových návštěv domény www.jib.cz za rok 2017 podle Google Analytics </w:t>
      </w:r>
      <w:r w:rsidRPr="0081112A">
        <w:rPr>
          <w:rFonts w:asciiTheme="minorHAnsi" w:hAnsiTheme="minorHAnsi" w:cs="Verdana"/>
          <w:b/>
          <w:sz w:val="22"/>
          <w:szCs w:val="22"/>
        </w:rPr>
        <w:t>160 967</w:t>
      </w:r>
      <w:r w:rsidRPr="0081112A">
        <w:rPr>
          <w:rFonts w:asciiTheme="minorHAnsi" w:hAnsiTheme="minorHAnsi" w:cs="Verdana"/>
          <w:sz w:val="22"/>
          <w:szCs w:val="22"/>
        </w:rPr>
        <w:t xml:space="preserve"> (průměrně 441 návštěv na kalendářní den)</w:t>
      </w: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 xml:space="preserve">Průměrná doba setrvání uživatele na www.jib.cz v roce 2017 podle Google Analytics: </w:t>
      </w:r>
      <w:r w:rsidRPr="0081112A">
        <w:rPr>
          <w:rFonts w:asciiTheme="minorHAnsi" w:hAnsiTheme="minorHAnsi" w:cs="Verdana"/>
          <w:b/>
          <w:bCs/>
          <w:sz w:val="22"/>
          <w:szCs w:val="22"/>
        </w:rPr>
        <w:t>5</w:t>
      </w:r>
      <w:r w:rsidRPr="0081112A">
        <w:rPr>
          <w:rFonts w:asciiTheme="minorHAnsi" w:hAnsiTheme="minorHAnsi" w:cs="Verdana"/>
          <w:b/>
          <w:sz w:val="22"/>
          <w:szCs w:val="22"/>
        </w:rPr>
        <w:t> minut 53 sekund</w:t>
      </w:r>
    </w:p>
    <w:p w:rsidR="009C0BBC" w:rsidRPr="0081112A" w:rsidRDefault="009C0BBC" w:rsidP="009C0BBC">
      <w:pPr>
        <w:rPr>
          <w:rFonts w:asciiTheme="minorHAnsi" w:hAnsiTheme="minorHAnsi"/>
          <w:sz w:val="22"/>
          <w:szCs w:val="22"/>
        </w:rPr>
      </w:pPr>
      <w:r w:rsidRPr="0081112A">
        <w:rPr>
          <w:rFonts w:asciiTheme="minorHAnsi" w:hAnsiTheme="minorHAnsi" w:cs="Verdana"/>
          <w:sz w:val="22"/>
          <w:szCs w:val="22"/>
        </w:rPr>
        <w:t xml:space="preserve">Počet aktivních informačních zdrojů zapojených v JIB: </w:t>
      </w:r>
      <w:r w:rsidRPr="0081112A">
        <w:rPr>
          <w:rFonts w:asciiTheme="minorHAnsi" w:hAnsiTheme="minorHAnsi" w:cs="Verdana"/>
          <w:b/>
          <w:sz w:val="22"/>
          <w:szCs w:val="22"/>
        </w:rPr>
        <w:t>348</w:t>
      </w:r>
    </w:p>
    <w:p w:rsidR="009C0BBC" w:rsidRPr="001F2037" w:rsidRDefault="009C0BBC" w:rsidP="009C0BBC">
      <w:pPr>
        <w:rPr>
          <w:rFonts w:asciiTheme="minorHAnsi" w:hAnsiTheme="minorHAnsi"/>
        </w:rPr>
      </w:pPr>
    </w:p>
    <w:p w:rsidR="009C0BBC" w:rsidRPr="0081112A" w:rsidRDefault="009C0BBC" w:rsidP="009C0BBC">
      <w:pPr>
        <w:numPr>
          <w:ilvl w:val="0"/>
          <w:numId w:val="25"/>
        </w:numPr>
        <w:suppressAutoHyphens/>
        <w:rPr>
          <w:rFonts w:asciiTheme="minorHAnsi" w:hAnsiTheme="minorHAnsi" w:cs="Verdana"/>
          <w:b/>
          <w:sz w:val="24"/>
          <w:szCs w:val="24"/>
        </w:rPr>
      </w:pPr>
      <w:r w:rsidRPr="0081112A">
        <w:rPr>
          <w:rFonts w:asciiTheme="minorHAnsi" w:hAnsiTheme="minorHAnsi" w:cs="Verdana"/>
          <w:b/>
          <w:sz w:val="24"/>
          <w:szCs w:val="24"/>
        </w:rPr>
        <w:t>Podpora CPK</w:t>
      </w:r>
    </w:p>
    <w:p w:rsidR="009C0BBC" w:rsidRPr="001F2037" w:rsidRDefault="009C0BBC" w:rsidP="009C0BBC">
      <w:pPr>
        <w:rPr>
          <w:rFonts w:asciiTheme="minorHAnsi" w:hAnsiTheme="minorHAnsi" w:cs="Verdana"/>
          <w:b/>
        </w:rPr>
      </w:pPr>
    </w:p>
    <w:p w:rsidR="009C0BBC" w:rsidRPr="0081112A" w:rsidRDefault="009C0BBC" w:rsidP="009C0BBC">
      <w:pPr>
        <w:rPr>
          <w:rFonts w:asciiTheme="minorHAnsi" w:hAnsiTheme="minorHAnsi" w:cs="Verdana"/>
          <w:sz w:val="22"/>
          <w:szCs w:val="22"/>
        </w:rPr>
      </w:pPr>
      <w:r w:rsidRPr="0081112A">
        <w:rPr>
          <w:rFonts w:asciiTheme="minorHAnsi" w:hAnsiTheme="minorHAnsi" w:cs="Verdana"/>
          <w:sz w:val="22"/>
          <w:szCs w:val="22"/>
        </w:rPr>
        <w:t>V roce 2017 jsme podle požadavků poskytovali konzultace a informační výstupy potřebné pro projekt CPK. Zejména se jednalo o konkrétní technické konfigurační informace ke službě přebírání záznamů a výstupy v podobě přehledů o využití prohledatelných zdrojů v JIB.</w:t>
      </w:r>
    </w:p>
    <w:p w:rsidR="009C0BBC" w:rsidRPr="001F2037" w:rsidRDefault="009C0BBC" w:rsidP="009C0BBC">
      <w:pPr>
        <w:rPr>
          <w:rFonts w:asciiTheme="minorHAnsi" w:hAnsiTheme="minorHAnsi" w:cs="Verdana"/>
        </w:rPr>
      </w:pPr>
    </w:p>
    <w:p w:rsidR="009C0BBC" w:rsidRPr="001F2037" w:rsidRDefault="009C0BBC" w:rsidP="009C0BBC">
      <w:pPr>
        <w:rPr>
          <w:rFonts w:asciiTheme="minorHAnsi" w:hAnsiTheme="minorHAnsi" w:cs="Verdana"/>
        </w:rPr>
      </w:pPr>
      <w:r w:rsidRPr="001F2037">
        <w:rPr>
          <w:rFonts w:asciiTheme="minorHAnsi" w:hAnsiTheme="minorHAnsi" w:cs="Verdana"/>
          <w:b/>
          <w:bCs/>
        </w:rPr>
        <w:t>Správa serveru JIB</w:t>
      </w:r>
    </w:p>
    <w:p w:rsidR="009C0BBC" w:rsidRPr="001F2037" w:rsidRDefault="009C0BBC" w:rsidP="009C0BBC">
      <w:pPr>
        <w:rPr>
          <w:rFonts w:asciiTheme="minorHAnsi" w:hAnsiTheme="minorHAnsi" w:cs="Verdana"/>
        </w:rPr>
      </w:pPr>
    </w:p>
    <w:p w:rsidR="009C0BBC" w:rsidRPr="0081112A" w:rsidRDefault="009C0BBC" w:rsidP="009C0BBC">
      <w:pPr>
        <w:rPr>
          <w:rFonts w:asciiTheme="minorHAnsi" w:hAnsiTheme="minorHAnsi"/>
          <w:sz w:val="22"/>
          <w:szCs w:val="22"/>
        </w:rPr>
      </w:pPr>
      <w:r w:rsidRPr="0081112A">
        <w:rPr>
          <w:rFonts w:asciiTheme="minorHAnsi" w:hAnsiTheme="minorHAnsi" w:cs="Verdana"/>
          <w:sz w:val="22"/>
          <w:szCs w:val="22"/>
        </w:rPr>
        <w:t>Na operační systém pro Metalib a SFX byly průběžně instalovány důležité bezpečností aktualizace. Začátkem roku 2017 se také přešlo na novější zálohovací systém, který umožňuje rychlejší zálohu a prodlužuje dobu, po kterou mohou být zálohy uchovávány. Během roku se také řešily drobné problémy s HW, kdy například v červnu 2017 bylo třeba vyměnit  třeba vyměnit porouchaný disk.</w:t>
      </w:r>
    </w:p>
    <w:p w:rsidR="009C0BBC" w:rsidRPr="001F2037" w:rsidRDefault="009C0BBC" w:rsidP="009C0BBC">
      <w:pPr>
        <w:rPr>
          <w:rFonts w:asciiTheme="minorHAnsi" w:hAnsiTheme="minorHAnsi"/>
        </w:rPr>
      </w:pPr>
    </w:p>
    <w:p w:rsidR="009C0BBC" w:rsidRPr="001F2037" w:rsidRDefault="009C0BBC" w:rsidP="009C0BBC">
      <w:pPr>
        <w:rPr>
          <w:rFonts w:asciiTheme="minorHAnsi" w:hAnsiTheme="minorHAnsi"/>
        </w:rPr>
      </w:pPr>
    </w:p>
    <w:p w:rsidR="00E06C47" w:rsidRPr="001F2037" w:rsidRDefault="00E06C47" w:rsidP="00E9390E">
      <w:pPr>
        <w:pStyle w:val="Body"/>
        <w:rPr>
          <w:rFonts w:asciiTheme="minorHAnsi" w:hAnsiTheme="minorHAnsi" w:cs="Times New Roman"/>
          <w:sz w:val="22"/>
          <w:szCs w:val="22"/>
          <w:lang w:val="cs-CZ"/>
        </w:rPr>
      </w:pPr>
    </w:p>
    <w:p w:rsidR="001F2037" w:rsidRPr="001F2037" w:rsidRDefault="00A37F67" w:rsidP="001F2037">
      <w:pPr>
        <w:pStyle w:val="Body"/>
        <w:ind w:left="567"/>
        <w:rPr>
          <w:rFonts w:asciiTheme="minorHAnsi" w:hAnsiTheme="minorHAnsi" w:cs="Times New Roman"/>
          <w:b/>
          <w:bCs/>
          <w:iCs/>
          <w:sz w:val="28"/>
          <w:szCs w:val="28"/>
        </w:rPr>
      </w:pPr>
      <w:r>
        <w:rPr>
          <w:rFonts w:asciiTheme="minorHAnsi" w:hAnsiTheme="minorHAnsi" w:cs="Times New Roman"/>
          <w:b/>
          <w:bCs/>
          <w:iCs/>
          <w:sz w:val="28"/>
          <w:szCs w:val="28"/>
        </w:rPr>
        <w:t>II</w:t>
      </w:r>
      <w:r w:rsidR="001F2037" w:rsidRPr="001F2037">
        <w:rPr>
          <w:rFonts w:asciiTheme="minorHAnsi" w:hAnsiTheme="minorHAnsi" w:cs="Times New Roman"/>
          <w:b/>
          <w:bCs/>
          <w:iCs/>
          <w:sz w:val="28"/>
          <w:szCs w:val="28"/>
        </w:rPr>
        <w:t xml:space="preserve">. </w:t>
      </w:r>
      <w:r w:rsidR="00296697" w:rsidRPr="001F2037">
        <w:rPr>
          <w:rFonts w:asciiTheme="minorHAnsi" w:hAnsiTheme="minorHAnsi" w:cs="Times New Roman"/>
          <w:b/>
          <w:bCs/>
          <w:iCs/>
          <w:sz w:val="28"/>
          <w:szCs w:val="28"/>
        </w:rPr>
        <w:t>SFX</w:t>
      </w:r>
    </w:p>
    <w:p w:rsidR="001F2037" w:rsidRPr="0081112A" w:rsidRDefault="001F2037" w:rsidP="001F2037">
      <w:pPr>
        <w:pStyle w:val="Body"/>
        <w:ind w:left="567"/>
        <w:rPr>
          <w:rFonts w:asciiTheme="minorHAnsi" w:hAnsiTheme="minorHAnsi" w:cs="Times New Roman"/>
          <w:b/>
        </w:rPr>
      </w:pPr>
      <w:r w:rsidRPr="0081112A">
        <w:rPr>
          <w:rFonts w:asciiTheme="minorHAnsi" w:hAnsiTheme="minorHAnsi" w:cs="Times New Roman"/>
          <w:b/>
          <w:bCs/>
          <w:iCs/>
        </w:rPr>
        <w:t xml:space="preserve">1. </w:t>
      </w:r>
      <w:r w:rsidRPr="0081112A">
        <w:rPr>
          <w:rFonts w:asciiTheme="minorHAnsi" w:hAnsiTheme="minorHAnsi"/>
          <w:b/>
          <w:lang w:val="cs-CZ"/>
        </w:rPr>
        <w:t>Administrace a údržba serveru SFX</w:t>
      </w:r>
    </w:p>
    <w:p w:rsidR="001F2037" w:rsidRPr="001F2037" w:rsidRDefault="001F2037" w:rsidP="001F2037">
      <w:pPr>
        <w:rPr>
          <w:rFonts w:asciiTheme="minorHAnsi" w:hAnsiTheme="minorHAnsi"/>
        </w:rPr>
      </w:pPr>
      <w:r w:rsidRPr="0081112A">
        <w:rPr>
          <w:rFonts w:asciiTheme="minorHAnsi" w:hAnsiTheme="minorHAnsi"/>
          <w:sz w:val="22"/>
          <w:szCs w:val="22"/>
        </w:rPr>
        <w:t>V průběhu roku 2017 byly prováděny pravidelné aktualizace znalostní báze pro udržení aktuálnosti a přesnosti odkazů na plné texty zpřístupňované v rámci JIB. Souběžně s proběhaly instalace 3 service packů</w:t>
      </w:r>
      <w:r w:rsidRPr="001F2037">
        <w:rPr>
          <w:rFonts w:asciiTheme="minorHAnsi" w:hAnsiTheme="minorHAnsi"/>
        </w:rPr>
        <w:t xml:space="preserve">. </w:t>
      </w:r>
    </w:p>
    <w:p w:rsidR="001F2037" w:rsidRPr="001F2037" w:rsidRDefault="001F2037" w:rsidP="001F2037">
      <w:pPr>
        <w:rPr>
          <w:rFonts w:asciiTheme="minorHAnsi" w:hAnsiTheme="minorHAnsi"/>
        </w:rPr>
      </w:pPr>
    </w:p>
    <w:p w:rsidR="001F2037" w:rsidRPr="0081112A" w:rsidRDefault="001F2037" w:rsidP="001F2037">
      <w:pPr>
        <w:pStyle w:val="Nadpis3"/>
        <w:ind w:firstLine="708"/>
        <w:rPr>
          <w:rFonts w:asciiTheme="minorHAnsi" w:hAnsiTheme="minorHAnsi"/>
          <w:sz w:val="22"/>
          <w:szCs w:val="22"/>
        </w:rPr>
      </w:pPr>
      <w:r w:rsidRPr="001F2037">
        <w:rPr>
          <w:rFonts w:asciiTheme="minorHAnsi" w:hAnsiTheme="minorHAnsi"/>
        </w:rPr>
        <w:t>2. Správa stávajících informačních zdrojů</w:t>
      </w: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 xml:space="preserve">Porfolia zpřístupňovaná v SFX JIB byla průběžně aktualizována podle podkladů dodaných z Národní knihovny, Moravské zemské knihovny, Městské knihovny v Praze,  </w:t>
      </w:r>
      <w:r w:rsidRPr="0081112A">
        <w:rPr>
          <w:rFonts w:asciiTheme="minorHAnsi" w:hAnsiTheme="minorHAnsi"/>
          <w:bCs/>
          <w:sz w:val="22"/>
          <w:szCs w:val="22"/>
        </w:rPr>
        <w:t xml:space="preserve">Studijní a vědecká knihovny v Hradci Králové, Krajské knihovny Františka Bartoše ve Zlíně, </w:t>
      </w:r>
      <w:r w:rsidRPr="0081112A">
        <w:rPr>
          <w:rFonts w:asciiTheme="minorHAnsi" w:hAnsiTheme="minorHAnsi"/>
          <w:sz w:val="22"/>
          <w:szCs w:val="22"/>
        </w:rPr>
        <w:t>Univerzity Karlovy a dalších knihoven registrovaných v JIB. Úpravy v portfoliích byly prováděny ve spolupráci s Centrálním portálem knihoven (CPK).</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K 10.1.2018 je v rámci seznamů e-časopisů zpřístupňováno přes 71 tisíc e-časopisů (z toho 44 559 jako Open Access). V rámci seznamů e-knih je zpřístupňováno přes  187 tisíc e-knih (z toho 26 567 jako Open Access).</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 xml:space="preserve">Knihovny registrované v JIB mají k dispozici seznamy svých e-časopisů a e-knih. Jednotlivé seznamy plně korespondují s tituly dostupnými v dané knihovně a to včetně volně dostupných titulů. Při linkování na jednotlivé zdroje je přehledně doplněna klíčová informace o tom, která z knihoven si daný zdroj předplácí a kdo má ke zdroji přístup. Zároveň tuto informaci dostane kdokoliv, kdo ke službě přistupuje a to bez nutnosti přihlášení. </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Obohacení záznamů MARCIt!</w:t>
      </w: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Knihovny svým čtenářům díky službě MARCIt! SFX JIB nabízí v katalozích záznamy elektronických časopisů v rozsahu CONSER definovaném Library Of Congress. V průběhu roku 2017 probíhalo pravidelné týdenní generování MARCIt! exportů pro Ústav mezinárodních studií, Jihočeskou Univerzitu, Krajskou knihovnu Karlovy Vary, Krajskou knihovnu Liberec, Moravsko-slezskou vědeckou knihovnu, Moravskou zemskou knihovnu, Národní knihovnu České republiky, Ostravskou Univerzitu, Krajskou vědeckou knihovnu v Hradci Králové, Krajskou vědeckou knihovnu v Plzni, Technickou univerzitu v Liberci, Univerzitu Jana Evangelisty Purkyně v Ústí nad Labem, Univerzitu Karlovu v Praze, Ústav zemědělských a potravinářských informací, Krajskou vědeckou knihovnu v Olomouci a Vysokou školu ekonomickou. V jednotlivých knihovnách jsou exporty následně automaticky importovány do katalogů.</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 xml:space="preserve">bX Hot Articles je další služba, která na základě statistik několika tisíc akademických knihoven po celém světě zveřejňuje tipy na nejčtenější články  napříč hlavními vědeckými obory. Služba je v Informačním portálu JIB implementována na první úroveň menu, kde ji čtenáři mají pohodlněji k dispozici. Služba je také odkazována na hlavní straně discovery verze JIB – plus.jib.cz. </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 xml:space="preserve">Ve spolupráci s projektem Centrální portál knihoven běží v SFX JIB unikátní podpora pro linkování v prostředí jednotného přihlášení pomocí Shibboleth. SFX menu se zobrazuje nabídka institucí, za které si čtenář přeje linkovat na cílový systém. Po přihlášení u JIB je seznam institucí omezen na ty, kde je uživatel registrovaných čtenářem a své účty má propojeny v rámci služby Perun eduID.cz. Na Info portálu JIB je popsáno, jak čtenáři tuto novou funkci mohou využít. Pro přihlášení v JIB mohou čtenáři využívat také účty mojeID a Facebook. V roce 2017 bylo nutné upravit přihlašování pro Slezskou univerzitu v Opavě s ohledem na nové ID univerzity v České akademicné federaci identit eduID.cz. </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 xml:space="preserve">V roce 2017 proběhla řada konzultací a úpravy pro CPK. Probíhaly úpravy zpřístupňovaných portfolií knihoven a exportů SFX JIB  pro potřeby indikace dostupnosti plného textu a linkování v discovery systému CPK a discovery systému </w:t>
      </w:r>
      <w:r w:rsidRPr="0081112A">
        <w:rPr>
          <w:rFonts w:asciiTheme="minorHAnsi" w:hAnsiTheme="minorHAnsi"/>
          <w:bCs/>
          <w:sz w:val="22"/>
          <w:szCs w:val="22"/>
        </w:rPr>
        <w:t>Studijní a vědecká knihovny v Hradci Králové</w:t>
      </w:r>
      <w:r w:rsidRPr="0081112A">
        <w:rPr>
          <w:rFonts w:asciiTheme="minorHAnsi" w:hAnsiTheme="minorHAnsi"/>
          <w:sz w:val="22"/>
          <w:szCs w:val="22"/>
        </w:rPr>
        <w:t xml:space="preserve">. </w:t>
      </w:r>
    </w:p>
    <w:p w:rsidR="001F2037" w:rsidRPr="0081112A" w:rsidRDefault="001F2037" w:rsidP="001F2037">
      <w:pPr>
        <w:rPr>
          <w:rFonts w:asciiTheme="minorHAnsi" w:hAnsiTheme="minorHAnsi"/>
          <w:sz w:val="22"/>
          <w:szCs w:val="22"/>
        </w:rPr>
      </w:pPr>
    </w:p>
    <w:p w:rsidR="001F2037" w:rsidRPr="0081112A" w:rsidRDefault="001F2037" w:rsidP="001F2037">
      <w:pPr>
        <w:rPr>
          <w:rFonts w:asciiTheme="minorHAnsi" w:hAnsiTheme="minorHAnsi"/>
          <w:sz w:val="22"/>
          <w:szCs w:val="22"/>
        </w:rPr>
      </w:pPr>
      <w:r w:rsidRPr="0081112A">
        <w:rPr>
          <w:rFonts w:asciiTheme="minorHAnsi" w:hAnsiTheme="minorHAnsi"/>
          <w:sz w:val="22"/>
          <w:szCs w:val="22"/>
        </w:rPr>
        <w:t>Statistiky využití SFX JIB za rok 2017 budou zpřístupněny na Info portálu JIB v průběhu ledna 2018.</w:t>
      </w:r>
    </w:p>
    <w:p w:rsidR="001F2037" w:rsidRPr="0081112A" w:rsidRDefault="001F2037" w:rsidP="001F2037">
      <w:pPr>
        <w:rPr>
          <w:rFonts w:asciiTheme="minorHAnsi" w:hAnsiTheme="minorHAnsi"/>
          <w:sz w:val="22"/>
          <w:szCs w:val="22"/>
        </w:rPr>
      </w:pPr>
    </w:p>
    <w:p w:rsidR="001F2037" w:rsidRPr="001F2037" w:rsidRDefault="001F2037" w:rsidP="001F2037">
      <w:pPr>
        <w:rPr>
          <w:rFonts w:asciiTheme="minorHAnsi" w:hAnsiTheme="minorHAnsi"/>
        </w:rPr>
      </w:pPr>
      <w:r w:rsidRPr="0081112A">
        <w:rPr>
          <w:rFonts w:asciiTheme="minorHAnsi" w:hAnsiTheme="minorHAnsi"/>
          <w:sz w:val="22"/>
          <w:szCs w:val="22"/>
        </w:rPr>
        <w:t xml:space="preserve">V roce 2017 jsme se podílei na práci v mezinárodní pracovní skupiny SFX PWG  vedenou Richem Wengerem z MIT. Jako členové SFX PWG máme možnost blíže konzultovat vývoj SFX pro Ex Libris a podílet se na programu sekce věnované SFX v rámci mezinárodní konference IGeLU. V roce 2017 jsme byli členy organizačního programového výboru konference IGeLU 2017 v Petrohradě v Rusku. Po </w:t>
      </w:r>
      <w:r w:rsidRPr="001F2037">
        <w:rPr>
          <w:rFonts w:asciiTheme="minorHAnsi" w:hAnsiTheme="minorHAnsi"/>
        </w:rPr>
        <w:t xml:space="preserve">skončení zářijové konference IGeLU 2017 jsme se zapojili do příprav na konfereneci IGeLU 2018, která bude v Praze.  </w:t>
      </w:r>
    </w:p>
    <w:p w:rsidR="001F2037" w:rsidRPr="001F2037" w:rsidRDefault="001F2037" w:rsidP="001F2037">
      <w:pPr>
        <w:rPr>
          <w:rFonts w:asciiTheme="minorHAnsi" w:hAnsiTheme="minorHAnsi"/>
        </w:rPr>
      </w:pPr>
    </w:p>
    <w:p w:rsidR="0023450F" w:rsidRPr="00452662" w:rsidRDefault="0023450F" w:rsidP="00F8679E">
      <w:pPr>
        <w:spacing w:after="120"/>
        <w:ind w:firstLine="284"/>
        <w:rPr>
          <w:rFonts w:asciiTheme="minorHAnsi" w:hAnsiTheme="minorHAnsi"/>
          <w:color w:val="FF0000"/>
          <w:sz w:val="22"/>
          <w:szCs w:val="22"/>
          <w:highlight w:val="yellow"/>
        </w:rPr>
      </w:pPr>
    </w:p>
    <w:p w:rsidR="00452662" w:rsidRPr="00A37F67" w:rsidRDefault="00A37F67" w:rsidP="00A37F67">
      <w:pPr>
        <w:spacing w:before="100" w:beforeAutospacing="1" w:after="100" w:afterAutospacing="1"/>
        <w:ind w:left="360"/>
        <w:jc w:val="both"/>
        <w:rPr>
          <w:rFonts w:asciiTheme="minorHAnsi" w:hAnsiTheme="minorHAnsi"/>
          <w:b/>
          <w:color w:val="000000"/>
          <w:sz w:val="28"/>
          <w:szCs w:val="28"/>
        </w:rPr>
      </w:pPr>
      <w:r w:rsidRPr="00A37F67">
        <w:rPr>
          <w:rFonts w:asciiTheme="minorHAnsi" w:hAnsiTheme="minorHAnsi"/>
          <w:b/>
          <w:color w:val="000000"/>
          <w:sz w:val="28"/>
          <w:szCs w:val="28"/>
        </w:rPr>
        <w:t xml:space="preserve">III. </w:t>
      </w:r>
      <w:r w:rsidR="00452662" w:rsidRPr="00A37F67">
        <w:rPr>
          <w:rFonts w:asciiTheme="minorHAnsi" w:hAnsiTheme="minorHAnsi"/>
          <w:b/>
          <w:color w:val="000000"/>
          <w:sz w:val="28"/>
          <w:szCs w:val="28"/>
        </w:rPr>
        <w:t>Knihovnické činnosti</w:t>
      </w:r>
    </w:p>
    <w:p w:rsidR="00452662" w:rsidRPr="00452662" w:rsidRDefault="00452662" w:rsidP="00452662">
      <w:pPr>
        <w:rPr>
          <w:rFonts w:asciiTheme="minorHAnsi" w:hAnsiTheme="minorHAnsi"/>
          <w:color w:val="000000"/>
          <w:sz w:val="22"/>
          <w:szCs w:val="22"/>
        </w:rPr>
      </w:pPr>
      <w:r w:rsidRPr="00452662">
        <w:rPr>
          <w:rFonts w:asciiTheme="minorHAnsi" w:hAnsiTheme="minorHAnsi"/>
          <w:color w:val="000000"/>
          <w:sz w:val="22"/>
          <w:szCs w:val="22"/>
        </w:rPr>
        <w:t xml:space="preserve">Odbor služeb, Oddělení referenčních a meziknihovních služeb Národní knihovny ČR v rámci projektu JIB  zajišťuje rozvoj portálu z pohledu koncového uživatele (výběr a zapojování zdrojů, nové služby, přidané služby SFX, nápovědy, atd.). </w:t>
      </w:r>
    </w:p>
    <w:p w:rsidR="00452662" w:rsidRPr="00452662" w:rsidRDefault="00452662" w:rsidP="00452662">
      <w:pPr>
        <w:rPr>
          <w:rFonts w:asciiTheme="minorHAnsi" w:hAnsiTheme="minorHAnsi"/>
          <w:color w:val="000000"/>
          <w:sz w:val="22"/>
          <w:szCs w:val="22"/>
        </w:rPr>
      </w:pPr>
      <w:r w:rsidRPr="00452662">
        <w:rPr>
          <w:rFonts w:asciiTheme="minorHAnsi" w:hAnsiTheme="minorHAnsi"/>
          <w:color w:val="000000"/>
          <w:sz w:val="22"/>
          <w:szCs w:val="22"/>
        </w:rPr>
        <w:t xml:space="preserve">     Mezi standardní činnosti patří údržba obsahu Info portálu JIB (aktualizace textů, nápověd atd.), aktualizace interní databáze JIB (databáze zapojených zdrojů), </w:t>
      </w:r>
      <w:r w:rsidRPr="00452662">
        <w:rPr>
          <w:rFonts w:asciiTheme="minorHAnsi" w:hAnsiTheme="minorHAnsi"/>
          <w:sz w:val="22"/>
          <w:szCs w:val="22"/>
        </w:rPr>
        <w:t>propagace JIB prostřednictvím Zpravodaje JIB</w:t>
      </w:r>
      <w:r w:rsidRPr="00452662">
        <w:rPr>
          <w:rFonts w:asciiTheme="minorHAnsi" w:hAnsiTheme="minorHAnsi"/>
          <w:color w:val="FF0000"/>
          <w:sz w:val="22"/>
          <w:szCs w:val="22"/>
        </w:rPr>
        <w:t xml:space="preserve"> </w:t>
      </w:r>
      <w:r w:rsidRPr="00452662">
        <w:rPr>
          <w:rFonts w:asciiTheme="minorHAnsi" w:hAnsiTheme="minorHAnsi"/>
          <w:color w:val="000000"/>
          <w:sz w:val="22"/>
          <w:szCs w:val="22"/>
        </w:rPr>
        <w:t xml:space="preserve">a v posledních letech také spolupráce na poskytování informací pro připravovaný Centrální portál knihoven. </w:t>
      </w:r>
    </w:p>
    <w:p w:rsidR="00452662" w:rsidRPr="00452662" w:rsidRDefault="00452662" w:rsidP="00452662">
      <w:pPr>
        <w:spacing w:before="100" w:beforeAutospacing="1" w:after="100" w:afterAutospacing="1"/>
        <w:jc w:val="both"/>
        <w:rPr>
          <w:rFonts w:asciiTheme="minorHAnsi" w:hAnsiTheme="minorHAnsi"/>
          <w:color w:val="000000"/>
          <w:sz w:val="22"/>
          <w:szCs w:val="22"/>
        </w:rPr>
      </w:pPr>
      <w:r w:rsidRPr="00452662">
        <w:rPr>
          <w:rFonts w:asciiTheme="minorHAnsi" w:hAnsiTheme="minorHAnsi"/>
          <w:color w:val="000000"/>
          <w:sz w:val="22"/>
          <w:szCs w:val="22"/>
        </w:rPr>
        <w:t>Knihovnické činnosti lze rozdělit do několika oblastí podle použitého softwarového nástroje:</w:t>
      </w:r>
    </w:p>
    <w:p w:rsidR="00452662" w:rsidRPr="0081112A" w:rsidRDefault="00452662" w:rsidP="0081112A">
      <w:pPr>
        <w:spacing w:after="120"/>
        <w:ind w:firstLine="708"/>
        <w:rPr>
          <w:rFonts w:asciiTheme="minorHAnsi" w:hAnsiTheme="minorHAnsi"/>
          <w:b/>
          <w:sz w:val="24"/>
          <w:szCs w:val="24"/>
        </w:rPr>
      </w:pPr>
      <w:r w:rsidRPr="0081112A">
        <w:rPr>
          <w:rFonts w:asciiTheme="minorHAnsi" w:hAnsiTheme="minorHAnsi"/>
          <w:b/>
          <w:sz w:val="24"/>
          <w:szCs w:val="24"/>
        </w:rPr>
        <w:lastRenderedPageBreak/>
        <w:t>1. MetaLib</w:t>
      </w: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 xml:space="preserve">Vzhledem k plánovanému ukončení provozu Jednotné informační brány jsme se v roce 2017 soustředili především na kontrolu funkčnosti a aktualizace již zapojených zdrojů. </w:t>
      </w:r>
    </w:p>
    <w:p w:rsidR="00452662" w:rsidRPr="00452662" w:rsidRDefault="00452662" w:rsidP="00452662">
      <w:pPr>
        <w:rPr>
          <w:rFonts w:asciiTheme="minorHAnsi" w:hAnsiTheme="minorHAnsi"/>
          <w:sz w:val="22"/>
          <w:szCs w:val="22"/>
        </w:rPr>
      </w:pPr>
    </w:p>
    <w:p w:rsidR="00452662" w:rsidRPr="00452662" w:rsidRDefault="00452662" w:rsidP="00452662">
      <w:pPr>
        <w:rPr>
          <w:rFonts w:asciiTheme="minorHAnsi" w:hAnsiTheme="minorHAnsi"/>
          <w:color w:val="000000"/>
        </w:rPr>
      </w:pPr>
      <w:r w:rsidRPr="00452662">
        <w:rPr>
          <w:rFonts w:asciiTheme="minorHAnsi" w:hAnsiTheme="minorHAnsi"/>
          <w:color w:val="000000"/>
          <w:sz w:val="22"/>
          <w:szCs w:val="22"/>
        </w:rPr>
        <w:t>Na základě požadavku byl pro vyhledávání zapojen nový zdroj Souborný katalog helénských akademických knihoven (Hellenic Academic Libraries Union Catalog), který slouží především pro stahování záznamů, nicméně k dispozici je i pro vyhledávání v rámci JIB. U zdroje proběhlo před jeho zveřejněním testování nastavení vyhledávání v JIB, popis zdroje a zpracování tipů pro vyhledávání ve zdroji.</w:t>
      </w:r>
    </w:p>
    <w:p w:rsidR="00452662" w:rsidRPr="00452662" w:rsidRDefault="00452662" w:rsidP="00452662">
      <w:pPr>
        <w:pStyle w:val="Odstavecseseznamem"/>
        <w:numPr>
          <w:ilvl w:val="0"/>
          <w:numId w:val="36"/>
        </w:numPr>
        <w:spacing w:after="0"/>
        <w:rPr>
          <w:rFonts w:asciiTheme="minorHAnsi" w:hAnsiTheme="minorHAnsi"/>
          <w:b/>
        </w:rPr>
      </w:pPr>
      <w:r w:rsidRPr="00452662">
        <w:rPr>
          <w:rFonts w:asciiTheme="minorHAnsi" w:hAnsiTheme="minorHAnsi"/>
          <w:b/>
        </w:rPr>
        <w:t xml:space="preserve">Souborný katalog helénských akademických knihoven (Hellenic Academic Libraries Union Catalog) </w:t>
      </w:r>
      <w:r w:rsidRPr="00452662">
        <w:rPr>
          <w:rFonts w:asciiTheme="minorHAnsi" w:hAnsiTheme="minorHAnsi"/>
        </w:rPr>
        <w:t>– obsahuje více než 4,5 milionů bibliografických záznamů ze 70 institucí, včetně Národní knihovny Řecka. Souborný katalog spravuje konsorcium HEAL-Link (Hellenic Academic Libraries Link), v němž je zapojeno 54 institucí. Jedná se mimo jiné o všechny řecké vysokoškolské ústavy (22 univerzit a 14 technologických vzdělávacích institutů) a také 13 výzkumných organizací.</w:t>
      </w:r>
    </w:p>
    <w:p w:rsidR="00452662" w:rsidRPr="00452662" w:rsidRDefault="00452662" w:rsidP="00452662">
      <w:pPr>
        <w:ind w:left="720"/>
        <w:rPr>
          <w:rFonts w:asciiTheme="minorHAnsi" w:hAnsiTheme="minorHAnsi"/>
          <w:sz w:val="22"/>
          <w:szCs w:val="22"/>
          <w:highlight w:val="yellow"/>
        </w:rPr>
      </w:pP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V průběhu roku zpravidla dochází k drobným změnám u některých zdrojů, které se následně promítají i do jejich popisu v JIB:</w:t>
      </w:r>
    </w:p>
    <w:p w:rsidR="00452662" w:rsidRPr="00452662" w:rsidRDefault="00452662" w:rsidP="00452662">
      <w:pPr>
        <w:pStyle w:val="Odstavecseseznamem"/>
        <w:numPr>
          <w:ilvl w:val="0"/>
          <w:numId w:val="36"/>
        </w:numPr>
        <w:spacing w:after="0"/>
        <w:rPr>
          <w:rFonts w:asciiTheme="minorHAnsi" w:hAnsiTheme="minorHAnsi"/>
        </w:rPr>
      </w:pPr>
      <w:r w:rsidRPr="00452662">
        <w:rPr>
          <w:rFonts w:asciiTheme="minorHAnsi" w:hAnsiTheme="minorHAnsi"/>
          <w:b/>
        </w:rPr>
        <w:t xml:space="preserve">Ústav pro českou literaturu AV ČR </w:t>
      </w:r>
      <w:r w:rsidRPr="00452662">
        <w:rPr>
          <w:rFonts w:asciiTheme="minorHAnsi" w:hAnsiTheme="minorHAnsi"/>
        </w:rPr>
        <w:t>– aktualizace nastavení zapojených prohledatelných zdrojů (v ÚČL AV ČR došlo ke sloučení několika databází a převedení jejich obsahu do nového systému)</w:t>
      </w:r>
    </w:p>
    <w:p w:rsidR="00452662" w:rsidRPr="00452662" w:rsidRDefault="00452662" w:rsidP="00452662">
      <w:pPr>
        <w:rPr>
          <w:rFonts w:asciiTheme="minorHAnsi" w:hAnsiTheme="minorHAnsi"/>
          <w:sz w:val="22"/>
        </w:rPr>
      </w:pPr>
    </w:p>
    <w:p w:rsidR="00452662" w:rsidRPr="00452662" w:rsidRDefault="00452662" w:rsidP="00452662">
      <w:pPr>
        <w:rPr>
          <w:rFonts w:asciiTheme="minorHAnsi" w:hAnsiTheme="minorHAnsi"/>
        </w:rPr>
      </w:pPr>
      <w:r w:rsidRPr="00452662">
        <w:rPr>
          <w:rFonts w:asciiTheme="minorHAnsi" w:hAnsiTheme="minorHAnsi"/>
          <w:sz w:val="22"/>
        </w:rPr>
        <w:t xml:space="preserve">Dále byla provedena kompletní </w:t>
      </w:r>
      <w:r w:rsidRPr="00452662">
        <w:rPr>
          <w:rFonts w:asciiTheme="minorHAnsi" w:hAnsiTheme="minorHAnsi"/>
          <w:b/>
          <w:sz w:val="22"/>
        </w:rPr>
        <w:t>kontrola funkčnosti všech 35 zapojených českých oborových a regionálních článkových databází</w:t>
      </w:r>
      <w:r w:rsidRPr="00452662">
        <w:rPr>
          <w:rFonts w:asciiTheme="minorHAnsi" w:hAnsiTheme="minorHAnsi"/>
          <w:sz w:val="22"/>
        </w:rPr>
        <w:t>. Část nalezených problémů byla opravena v roce 2017 a kontinuálně budeme v opravách pokračovat i v roce 2018.</w:t>
      </w:r>
    </w:p>
    <w:p w:rsidR="00452662" w:rsidRPr="00452662" w:rsidRDefault="00452662" w:rsidP="00452662">
      <w:pPr>
        <w:rPr>
          <w:rFonts w:asciiTheme="minorHAnsi" w:hAnsiTheme="minorHAnsi"/>
          <w:sz w:val="22"/>
          <w:szCs w:val="22"/>
          <w:highlight w:val="yellow"/>
        </w:rPr>
      </w:pP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V roce 2017 proběhla jednání s několika knihovnami, o zapojení jejich zdrojů do JIB. Zpravidla šlo o menší specializované databáze. Vzhledem k požadavku na přístup prostřednictvím z39.50 žádný z těchto zdrojů nebyl již do JIB zapojen. Aktivní zájemci o zapojení byli směřováni na Centrální portál knihoven.</w:t>
      </w:r>
    </w:p>
    <w:p w:rsidR="00452662" w:rsidRPr="00452662" w:rsidRDefault="00452662" w:rsidP="00452662">
      <w:pPr>
        <w:rPr>
          <w:rFonts w:asciiTheme="minorHAnsi" w:hAnsiTheme="minorHAnsi"/>
          <w:sz w:val="22"/>
          <w:szCs w:val="22"/>
          <w:highlight w:val="yellow"/>
        </w:rPr>
      </w:pPr>
    </w:p>
    <w:p w:rsidR="00452662" w:rsidRPr="00452662" w:rsidRDefault="00452662" w:rsidP="00452662">
      <w:pPr>
        <w:rPr>
          <w:rFonts w:asciiTheme="minorHAnsi" w:hAnsiTheme="minorHAnsi"/>
          <w:sz w:val="22"/>
          <w:szCs w:val="22"/>
          <w:highlight w:val="yellow"/>
        </w:rPr>
      </w:pPr>
    </w:p>
    <w:p w:rsidR="00452662" w:rsidRPr="0081112A" w:rsidRDefault="00452662" w:rsidP="0081112A">
      <w:pPr>
        <w:spacing w:after="120"/>
        <w:ind w:firstLine="708"/>
        <w:rPr>
          <w:rFonts w:asciiTheme="minorHAnsi" w:hAnsiTheme="minorHAnsi"/>
          <w:b/>
          <w:sz w:val="24"/>
          <w:szCs w:val="24"/>
        </w:rPr>
      </w:pPr>
      <w:r w:rsidRPr="0081112A">
        <w:rPr>
          <w:rFonts w:asciiTheme="minorHAnsi" w:hAnsiTheme="minorHAnsi"/>
          <w:b/>
          <w:sz w:val="24"/>
          <w:szCs w:val="24"/>
        </w:rPr>
        <w:t>2. Zdroje zapojené do PRIMO Central Index</w:t>
      </w: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 xml:space="preserve">ExLibris zasílá přehled nově zapojených zdrojů do indexu PRIMO Central, na jejichž základě tento index pravidelně aktualizujeme.  Index využívá JIB, která nabízí tyto zdroje v rámci vyhledávacích skupin Zahraniční články a Zahraniční články – licencované, a JIB+, která slouží primárně pro vyhledávání těchto zahraničních zdrojů. Níže je uveden přehled zdrojů zapojených do indexu PRIMO Central v roce 2017. </w:t>
      </w:r>
    </w:p>
    <w:p w:rsidR="00452662" w:rsidRPr="00452662" w:rsidRDefault="00452662" w:rsidP="00452662">
      <w:pPr>
        <w:rPr>
          <w:rFonts w:asciiTheme="minorHAnsi" w:hAnsiTheme="minorHAnsi"/>
          <w:sz w:val="22"/>
          <w:szCs w:val="22"/>
        </w:rPr>
      </w:pP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Zdroje aktivované v JIB a JIB</w:t>
      </w:r>
      <w:r w:rsidRPr="00452662">
        <w:rPr>
          <w:rFonts w:asciiTheme="minorHAnsi" w:hAnsiTheme="minorHAnsi"/>
          <w:sz w:val="22"/>
          <w:szCs w:val="22"/>
          <w:lang w:val="en-US"/>
        </w:rPr>
        <w:t>+</w:t>
      </w:r>
      <w:r w:rsidRPr="00452662">
        <w:rPr>
          <w:rFonts w:asciiTheme="minorHAnsi" w:hAnsiTheme="minorHAnsi"/>
          <w:sz w:val="22"/>
          <w:szCs w:val="22"/>
        </w:rPr>
        <w:t xml:space="preserve"> v rámci PRIMO Central Index:</w:t>
      </w:r>
    </w:p>
    <w:p w:rsidR="00452662" w:rsidRPr="00452662" w:rsidRDefault="00452662" w:rsidP="00452662">
      <w:pPr>
        <w:rPr>
          <w:rFonts w:asciiTheme="minorHAnsi" w:hAnsiTheme="minorHAnsi"/>
          <w:sz w:val="22"/>
          <w:szCs w:val="22"/>
        </w:rPr>
      </w:pP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Cairn.info: Cairn Magazines</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Cognitive Sciences ePrint Archive: CogPrints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rPr>
        <w:t xml:space="preserve">European Mathematical Society (EMS): European Mathematical Society Journals (EMS), </w:t>
      </w:r>
      <w:r w:rsidRPr="00452662">
        <w:rPr>
          <w:rFonts w:asciiTheme="minorHAnsi" w:hAnsiTheme="minorHAnsi"/>
          <w:color w:val="000000"/>
          <w:shd w:val="clear" w:color="auto" w:fill="FFFFFF"/>
        </w:rPr>
        <w:t>EMS Journals Archiv (DFG Nationallizenzen), European Mathematical Society e-Books</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Naxos International: Naxos Musical Library Jazz, Naxos Musical Library, Naxos Spoken Word, Naxos Video</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OhioLINK: Electronic Theses and Dissertations (ETD)</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Geotar: Geotar Russian Books</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JSTOR: Books: Open Access, Books: EBA, Books: DDA</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 xml:space="preserve">Knovel: Knovel, Corporate, Software Engineering; Knovel, Academic, AICHE/CCPS - Center for Chemical Process Safety;  Knovel, Academic, ASM International Materials Collection; Knovel, </w:t>
      </w:r>
      <w:r w:rsidRPr="00452662">
        <w:rPr>
          <w:rFonts w:asciiTheme="minorHAnsi" w:hAnsiTheme="minorHAnsi"/>
        </w:rPr>
        <w:lastRenderedPageBreak/>
        <w:t>Academic, ASME Boiler and Pressure Vessel Code, Section II – Materials; Knovel, Academic, Chemical Resistance Database: Plastics and Elastomers; Knovel, Academic, DIPPR Project 801; Knovel, Academic, Knovel Polymer Matrix Composites Database; Knovel, Corporate, AICHE/CCPS - Center for Chemical Process Safety; Knovel, Corporate, ASM International Alloy Information; Knovel, Corporate, ASM International Materials Collection; Knovel, Corporate, ASME Boiler and Pressure Vessel Code, Section II – Materials; Knovel, Corporate, Chemical Resistance Database: Plastics and Elastomers; Knovel, Corporate, DIPPR Project 801; Knovel, Corporate, Knovel Polymer Matrix Composites Database; Knovel, Corporate, SmartSearch - Gold Standard</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 xml:space="preserve">NetAdvance Inc: ALL JapanKnowledge </w:t>
      </w:r>
      <w:r w:rsidRPr="00452662">
        <w:rPr>
          <w:rFonts w:ascii="MS Gothic" w:eastAsia="MS Gothic" w:hAnsi="MS Gothic" w:cs="MS Gothic" w:hint="eastAsia"/>
        </w:rPr>
        <w:t>ジャパンナレッジ</w:t>
      </w:r>
      <w:r w:rsidRPr="00452662">
        <w:rPr>
          <w:rFonts w:asciiTheme="minorHAnsi" w:hAnsiTheme="minorHAnsi"/>
        </w:rPr>
        <w:t xml:space="preserve"> Collections, JapanKnowledge </w:t>
      </w:r>
      <w:r w:rsidRPr="00452662">
        <w:rPr>
          <w:rFonts w:ascii="MS Gothic" w:eastAsia="MS Gothic" w:hAnsi="MS Gothic" w:cs="MS Gothic" w:hint="eastAsia"/>
        </w:rPr>
        <w:t>ジャパンナレッジ</w:t>
      </w:r>
      <w:r w:rsidRPr="00452662">
        <w:rPr>
          <w:rFonts w:asciiTheme="minorHAnsi" w:hAnsiTheme="minorHAnsi"/>
        </w:rPr>
        <w:t xml:space="preserve"> (MARC21) (NetAdvance Inc.</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OECD: Commonwealth iLibrary, UN iLibrary</w:t>
      </w:r>
    </w:p>
    <w:p w:rsidR="00452662" w:rsidRPr="00452662" w:rsidRDefault="00452662" w:rsidP="00452662">
      <w:pPr>
        <w:pStyle w:val="Odstavecseseznamem"/>
        <w:numPr>
          <w:ilvl w:val="0"/>
          <w:numId w:val="35"/>
        </w:numPr>
        <w:rPr>
          <w:rFonts w:asciiTheme="minorHAnsi" w:hAnsiTheme="minorHAnsi"/>
        </w:rPr>
      </w:pPr>
      <w:r w:rsidRPr="00452662">
        <w:rPr>
          <w:rFonts w:asciiTheme="minorHAnsi" w:hAnsiTheme="minorHAnsi"/>
        </w:rPr>
        <w:t xml:space="preserve">SAGE Publications: SAGE Knowledge Video, </w:t>
      </w:r>
      <w:r w:rsidRPr="00452662">
        <w:rPr>
          <w:rFonts w:asciiTheme="minorHAnsi" w:hAnsiTheme="minorHAnsi"/>
        </w:rPr>
        <w:tab/>
        <w:t>SAGE Knowledge Video - Media &amp; Communication Collection, SAGE Knowledge Video - Education Collection, SAGE Knowledge Video - Business &amp; Management Collection, SAGE Knowledge Video - Counseling &amp; Psychotherapy Collection, SAGE Knowledge Video - Psychology Collection, SAGE Knowledge Video - Politics &amp; International Relations Collection</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University of Waterloo: UWSpace – Theses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ASTM International: ASTM Special Technical Publications - Non-Subscribers Pay Per View, ASTM Manuals and Monographs - Non-Subscribers Pay Per View</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Alexander Street Press: Ethnographic Video Online: Volume I (Outside North America Post September 2015), Ethnographic Video Online: Volume II (All Titles Post September 2015), Ethnographic Video Online: Volume II (Outside North America Post September 2015), American History in Video (All Titles), Music Online, Filmakers Library Online: Second Edition (Outside North America), Health And Society in Video (All Titles), Music Online: Classical Music Library (Outside North America), Art and Architecture In Video (All Titles), Black Studies In Video (All Titles), Counseling and Therapy in Video: Volume IV (All Titles), Criminal Justice and Public Safety in Video (All Titles), Current Affairs in Video (All Titles), Music Online: Classical Performance In Video Social Theory: Second Edition, World History in Video (All Titles), Music Online: Classical Music Library (Outside North America), Music Online: Classical Performance in Video, Ethnographic Video Online: Volume I (All Titles Post September 2015), Ethnographic Video Online: Volume 4, Music Online: Classical Scores Library: Volume 4, Anthropological Fieldwork Online, Women and Social Movements in Modern Empires since 1820, Diagnosing Mental Disorders: DSM5 and ICD 10</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NARCIS (Royal Netherlands Academy of Arts and Sciences): NARCIS (Royal Netherlands Academy of Arts and Sciences) - Open Access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The Economist Intelligence Unit (EIU): The Economist Intelligence Unit</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Thieme Publishing Group: Thieme e-Book Library, Thieme e-Book Library - Bibsam</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DRAM: Database of Recorded American Music</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Endocrine Society: Endocrine Society Journals</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U.S. Patent and Trademark Office: U.S. Patent Grants (USPTO), U.S. Patent Applications (USPTO)</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University of California, Los Angeles (UCLA): Archive of Popular American Music</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 xml:space="preserve">University of London: </w:t>
      </w:r>
      <w:r w:rsidRPr="00452662">
        <w:rPr>
          <w:rFonts w:asciiTheme="minorHAnsi" w:hAnsiTheme="minorHAnsi"/>
          <w:color w:val="000000"/>
        </w:rPr>
        <w:tab/>
      </w:r>
      <w:r w:rsidRPr="00452662">
        <w:rPr>
          <w:rFonts w:asciiTheme="minorHAnsi" w:hAnsiTheme="minorHAnsi"/>
          <w:color w:val="000000"/>
          <w:shd w:val="clear" w:color="auto" w:fill="FFFFFF"/>
        </w:rPr>
        <w:t xml:space="preserve">British History Online, </w:t>
      </w:r>
      <w:r w:rsidRPr="00452662">
        <w:rPr>
          <w:rFonts w:asciiTheme="minorHAnsi" w:hAnsiTheme="minorHAnsi"/>
          <w:color w:val="000000"/>
        </w:rPr>
        <w:tab/>
        <w:t>British History Online - Free Content</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 xml:space="preserve">Van Duuren Media: </w:t>
      </w:r>
      <w:r w:rsidRPr="00452662">
        <w:rPr>
          <w:rFonts w:asciiTheme="minorHAnsi" w:hAnsiTheme="minorHAnsi"/>
          <w:color w:val="000000"/>
          <w:shd w:val="clear" w:color="auto" w:fill="FFFFFF"/>
        </w:rPr>
        <w:t>Van Duuren E-books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 xml:space="preserve">Ambrose Video Publishing: Ambrose Video, </w:t>
      </w:r>
      <w:r w:rsidRPr="00452662">
        <w:rPr>
          <w:rFonts w:asciiTheme="minorHAnsi" w:hAnsiTheme="minorHAnsi"/>
          <w:color w:val="000000"/>
          <w:shd w:val="clear" w:color="auto" w:fill="FFFFFF"/>
        </w:rPr>
        <w:t>Ambrose Video Shakespeare Collection</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French Ministry of National Education: Persée</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lastRenderedPageBreak/>
        <w:t xml:space="preserve">GESIS – Leibniz-Institut für Sozialwissenschaften: </w:t>
      </w:r>
      <w:r w:rsidRPr="00452662">
        <w:rPr>
          <w:rFonts w:asciiTheme="minorHAnsi" w:hAnsiTheme="minorHAnsi"/>
          <w:color w:val="000000"/>
          <w:shd w:val="clear" w:color="auto" w:fill="FFFFFF"/>
        </w:rPr>
        <w:t>SOLIS - Sozialwissenschaftliches Literaturinformationssystem, SOFIS - Sozialwissenschaftliches Forschungsinformationssystem</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 xml:space="preserve">Library of Congress: </w:t>
      </w:r>
      <w:r w:rsidRPr="00452662">
        <w:rPr>
          <w:rFonts w:asciiTheme="minorHAnsi" w:hAnsiTheme="minorHAnsi"/>
          <w:color w:val="000000"/>
          <w:shd w:val="clear" w:color="auto" w:fill="FFFFFF"/>
        </w:rPr>
        <w:t>American Memory</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Nordic Council of Ministers: Nordic iLibrary</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PAGEPress: PAGEPress</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 xml:space="preserve">ProQuest (Chadwyck-Healey): </w:t>
      </w:r>
      <w:r w:rsidRPr="00452662">
        <w:rPr>
          <w:rFonts w:asciiTheme="minorHAnsi" w:hAnsiTheme="minorHAnsi"/>
          <w:color w:val="000000"/>
        </w:rPr>
        <w:tab/>
        <w:t>Gerritsen Collection</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The World Bank Group: Open Knowledge Repository</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American Society of Agricultural and Biological Engineers: ASABE Technical Library</w:t>
      </w:r>
      <w:r w:rsidRPr="00452662">
        <w:rPr>
          <w:rFonts w:asciiTheme="minorHAnsi" w:hAnsiTheme="minorHAnsi"/>
          <w:color w:val="000000"/>
          <w:shd w:val="clear" w:color="auto" w:fill="FFFFFF"/>
        </w:rPr>
        <w:t>, NSTL</w:t>
      </w:r>
      <w:r w:rsidRPr="00452662">
        <w:rPr>
          <w:rFonts w:asciiTheme="minorHAnsi" w:eastAsia="MS Gothic" w:hAnsiTheme="minorHAnsi"/>
          <w:color w:val="000000"/>
          <w:shd w:val="clear" w:color="auto" w:fill="FFFFFF"/>
        </w:rPr>
        <w:t>全国开通</w:t>
      </w:r>
      <w:r w:rsidRPr="00452662">
        <w:rPr>
          <w:rFonts w:asciiTheme="minorHAnsi" w:eastAsia="MingLiU" w:hAnsiTheme="minorHAnsi"/>
          <w:color w:val="000000"/>
          <w:shd w:val="clear" w:color="auto" w:fill="FFFFFF"/>
        </w:rPr>
        <w:t>现刊库</w:t>
      </w:r>
      <w:r w:rsidRPr="00452662">
        <w:rPr>
          <w:rFonts w:asciiTheme="minorHAnsi" w:hAnsiTheme="minorHAnsi"/>
          <w:color w:val="000000"/>
          <w:shd w:val="clear" w:color="auto" w:fill="FFFFFF"/>
        </w:rPr>
        <w:t xml:space="preserve"> - </w:t>
      </w:r>
      <w:r w:rsidRPr="00452662">
        <w:rPr>
          <w:rFonts w:asciiTheme="minorHAnsi" w:eastAsia="MS Gothic" w:hAnsiTheme="minorHAnsi"/>
          <w:color w:val="000000"/>
          <w:shd w:val="clear" w:color="auto" w:fill="FFFFFF"/>
        </w:rPr>
        <w:t>美国</w:t>
      </w:r>
      <w:r w:rsidRPr="00452662">
        <w:rPr>
          <w:rFonts w:asciiTheme="minorHAnsi" w:eastAsia="MingLiU" w:hAnsiTheme="minorHAnsi"/>
          <w:color w:val="000000"/>
          <w:shd w:val="clear" w:color="auto" w:fill="FFFFFF"/>
        </w:rPr>
        <w:t>农业生物工程师学会电子期刊（</w:t>
      </w:r>
      <w:r w:rsidRPr="00452662">
        <w:rPr>
          <w:rFonts w:asciiTheme="minorHAnsi" w:hAnsiTheme="minorHAnsi"/>
          <w:color w:val="000000"/>
          <w:shd w:val="clear" w:color="auto" w:fill="FFFFFF"/>
        </w:rPr>
        <w:t>ASABE Journals)</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Bloomsbury Publishing: Drama Online Library</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 xml:space="preserve">European Patent Office: </w:t>
      </w:r>
      <w:r w:rsidRPr="00452662">
        <w:rPr>
          <w:rFonts w:asciiTheme="minorHAnsi" w:hAnsiTheme="minorHAnsi"/>
          <w:color w:val="000000"/>
          <w:shd w:val="clear" w:color="auto" w:fill="FFFFFF"/>
        </w:rPr>
        <w:t>Espacenet</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IndianJournals.com: IndianJournals.com</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 xml:space="preserve">Korea Scholar: </w:t>
      </w:r>
      <w:r w:rsidRPr="00452662">
        <w:rPr>
          <w:rFonts w:asciiTheme="minorHAnsi" w:hAnsiTheme="minorHAnsi"/>
          <w:color w:val="000000"/>
        </w:rPr>
        <w:tab/>
        <w:t>Korea Scholar</w:t>
      </w:r>
    </w:p>
    <w:p w:rsidR="00452662" w:rsidRPr="00452662" w:rsidRDefault="00452662" w:rsidP="00452662">
      <w:pPr>
        <w:pStyle w:val="Odstavecseseznamem"/>
        <w:numPr>
          <w:ilvl w:val="0"/>
          <w:numId w:val="35"/>
        </w:numPr>
        <w:rPr>
          <w:rFonts w:asciiTheme="minorHAnsi" w:eastAsia="MS Gothic" w:hAnsiTheme="minorHAnsi"/>
          <w:color w:val="000000"/>
        </w:rPr>
      </w:pPr>
      <w:r w:rsidRPr="00452662">
        <w:rPr>
          <w:rFonts w:asciiTheme="minorHAnsi" w:hAnsiTheme="minorHAnsi"/>
          <w:color w:val="000000"/>
        </w:rPr>
        <w:t xml:space="preserve">Nichigai Associates: magazineplus </w:t>
      </w:r>
      <w:r w:rsidRPr="00452662">
        <w:rPr>
          <w:rFonts w:asciiTheme="minorHAnsi" w:eastAsia="MS Gothic" w:hAnsiTheme="minorHAnsi"/>
          <w:color w:val="000000"/>
        </w:rPr>
        <w:t>概要</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 xml:space="preserve">Nikkei Inc.: </w:t>
      </w:r>
      <w:r w:rsidRPr="00452662">
        <w:rPr>
          <w:rFonts w:asciiTheme="minorHAnsi" w:hAnsiTheme="minorHAnsi"/>
          <w:color w:val="000000"/>
          <w:shd w:val="clear" w:color="auto" w:fill="FFFFFF"/>
        </w:rPr>
        <w:t>Nikkei Asian Review</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rPr>
        <w:t xml:space="preserve">The Chemical Society of Japan: Chemical Society of Japan Journals, </w:t>
      </w:r>
      <w:r w:rsidRPr="00452662">
        <w:rPr>
          <w:rFonts w:asciiTheme="minorHAnsi" w:hAnsiTheme="minorHAnsi"/>
          <w:color w:val="000000"/>
          <w:shd w:val="clear" w:color="auto" w:fill="FFFFFF"/>
        </w:rPr>
        <w:t>Chemical Society of Japan Journals – Free</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 xml:space="preserve">American Psychiatric Association Publishing: </w:t>
      </w:r>
      <w:r w:rsidRPr="00452662">
        <w:rPr>
          <w:rFonts w:asciiTheme="minorHAnsi" w:hAnsiTheme="minorHAnsi"/>
          <w:color w:val="000000"/>
        </w:rPr>
        <w:tab/>
        <w:t>PsychiatryOnline Core Collection, PsychiatryOnline</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PsychiatryOnline Premium Package, DSM-5 Library, Psychiatry eBooks Online</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Bloomsbury Publishing: Churchill Archive</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Duncker &amp; Humblot GmbH: Duncker &amp; Humblot eJournals</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Intellect Ltd.: Intellect Journals, Intellect Journals – SHEDL</w:t>
      </w:r>
    </w:p>
    <w:p w:rsidR="00452662" w:rsidRPr="00452662" w:rsidRDefault="00452662" w:rsidP="00452662">
      <w:pPr>
        <w:pStyle w:val="Odstavecseseznamem"/>
        <w:numPr>
          <w:ilvl w:val="0"/>
          <w:numId w:val="35"/>
        </w:numPr>
        <w:rPr>
          <w:rFonts w:asciiTheme="minorHAnsi" w:hAnsiTheme="minorHAnsi"/>
          <w:color w:val="000000"/>
        </w:rPr>
      </w:pPr>
      <w:r w:rsidRPr="00452662">
        <w:rPr>
          <w:rFonts w:asciiTheme="minorHAnsi" w:hAnsiTheme="minorHAnsi"/>
          <w:color w:val="000000"/>
        </w:rPr>
        <w:t>Kanopy: Kanopy PDA – Europe</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OpenStax: OpenStax Digital Textbooks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UMN Center for Open Education: Open Textbook Library</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Wydawnictwo Naukowe PWN: IBUK Libra</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eastAsia="MS Mincho" w:hAnsiTheme="minorHAnsi"/>
          <w:color w:val="000000"/>
          <w:shd w:val="clear" w:color="auto" w:fill="FFFFFF"/>
        </w:rPr>
        <w:t>聯合線上股份有限公司</w:t>
      </w:r>
      <w:r w:rsidRPr="00452662">
        <w:rPr>
          <w:rFonts w:asciiTheme="minorHAnsi" w:hAnsiTheme="minorHAnsi"/>
          <w:color w:val="000000"/>
          <w:shd w:val="clear" w:color="auto" w:fill="FFFFFF"/>
        </w:rPr>
        <w:t xml:space="preserve"> (udn.com Co., Ltd): UDN</w:t>
      </w:r>
      <w:r w:rsidRPr="00452662">
        <w:rPr>
          <w:rFonts w:asciiTheme="minorHAnsi" w:eastAsia="MS Mincho" w:hAnsiTheme="minorHAnsi"/>
          <w:color w:val="000000"/>
          <w:shd w:val="clear" w:color="auto" w:fill="FFFFFF"/>
        </w:rPr>
        <w:t>電子書</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Audio Engineering Society: AES Publications, AES E-Library</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Bibliothèque Nationale de France: Gallica Periodicals,Gallica Ebooks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Bloomsbury Publishing: Berg Fashion Library</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Central and Eastern European Online Library (C.E.E.O.L.): Central and Eastern European Online Library (C.E.E.O.L.) eBooks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Kyobo Book Center Co. (</w:t>
      </w:r>
      <w:r w:rsidRPr="00452662">
        <w:rPr>
          <w:rFonts w:asciiTheme="minorHAnsi" w:eastAsia="Batang" w:hAnsiTheme="minorHAnsi"/>
          <w:color w:val="000000"/>
          <w:shd w:val="clear" w:color="auto" w:fill="FFFFFF"/>
        </w:rPr>
        <w:t>교보문고</w:t>
      </w:r>
      <w:r w:rsidRPr="00452662">
        <w:rPr>
          <w:rFonts w:asciiTheme="minorHAnsi" w:hAnsiTheme="minorHAnsi"/>
          <w:color w:val="000000"/>
          <w:shd w:val="clear" w:color="auto" w:fill="FFFFFF"/>
        </w:rPr>
        <w:t>): Kyobo Scholar (</w:t>
      </w:r>
      <w:r w:rsidRPr="00452662">
        <w:rPr>
          <w:rFonts w:asciiTheme="minorHAnsi" w:eastAsia="Gulim" w:hAnsiTheme="minorHAnsi"/>
          <w:color w:val="000000"/>
          <w:shd w:val="clear" w:color="auto" w:fill="FFFFFF"/>
        </w:rPr>
        <w:t>교보스콜라</w:t>
      </w:r>
      <w:r w:rsidRPr="00452662">
        <w:rPr>
          <w:rFonts w:asciiTheme="minorHAnsi" w:hAnsiTheme="minorHAnsi"/>
          <w:color w:val="000000"/>
          <w:shd w:val="clear" w:color="auto" w:fill="FFFFFF"/>
        </w:rPr>
        <w:t>)</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 xml:space="preserve">Mergent Inc.: Mergent Online, </w:t>
      </w:r>
      <w:r w:rsidRPr="00452662">
        <w:rPr>
          <w:rFonts w:asciiTheme="minorHAnsi" w:hAnsiTheme="minorHAnsi"/>
          <w:color w:val="000000"/>
          <w:shd w:val="clear" w:color="auto" w:fill="FFFFFF"/>
        </w:rPr>
        <w:tab/>
        <w:t>Mergent U.S. Company Data, Mergent International Company Data</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 xml:space="preserve">OECD: OECD Economics iLibrary, OECD Education iLibrary, OECD Employment iLibrary, OECD Finance and Investment, OECD Governance, OECD Health Statistics, OECD Social Issues/Migration/Health, OECD Transport iLibrary, OECD Urban, Rural and Regional Developmen, OECD Books and Papers, OECD Statistics, OECD Working Paper Series, </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Oxford University Press: Very Short Introductions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 xml:space="preserve">ProQuest: ProQuest Central Essentials, Historic Literary Criticism, India Database, ProQuest Central K-12,ProQuest Central Korea, ProQuest Dissertations &amp; Theses Global: The Humanities and Social Sciences Collection, ProQuest Dissertations &amp; Theses Global: The Sciences and Engineering </w:t>
      </w:r>
      <w:r w:rsidRPr="00452662">
        <w:rPr>
          <w:rFonts w:asciiTheme="minorHAnsi" w:hAnsiTheme="minorHAnsi"/>
          <w:color w:val="000000"/>
          <w:shd w:val="clear" w:color="auto" w:fill="FFFFFF"/>
        </w:rPr>
        <w:lastRenderedPageBreak/>
        <w:t>Collection, ProQuest Dissertations and Theses Global A&amp;I: The Humanities and Social Sciences Collection,ProQuest Dissertations and Theses Global A&amp;I: The Sciences and Engineering Collection, Arts Premium Collection</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State University of New York (SUNY): Open SUNY Textbooks</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Tel Aviv University; The Moshe Dayan Center for Middle Eastern &amp; African Studies Library: Moshe Dayan Center</w:t>
      </w:r>
    </w:p>
    <w:p w:rsidR="00452662" w:rsidRPr="00452662" w:rsidRDefault="00452662" w:rsidP="00452662">
      <w:pPr>
        <w:pStyle w:val="Odstavecseseznamem"/>
        <w:numPr>
          <w:ilvl w:val="0"/>
          <w:numId w:val="35"/>
        </w:numPr>
        <w:rPr>
          <w:rFonts w:asciiTheme="minorHAnsi" w:hAnsiTheme="minorHAnsi"/>
          <w:color w:val="000000"/>
          <w:shd w:val="clear" w:color="auto" w:fill="FFFFFF"/>
        </w:rPr>
      </w:pPr>
      <w:r w:rsidRPr="00452662">
        <w:rPr>
          <w:rFonts w:asciiTheme="minorHAnsi" w:hAnsiTheme="minorHAnsi"/>
          <w:color w:val="000000"/>
          <w:shd w:val="clear" w:color="auto" w:fill="FFFFFF"/>
        </w:rPr>
        <w:t>Wolters Kluwer Law &amp; Business: Kluwer Law Online Manuals,  Kluwer Law Online Journals</w:t>
      </w:r>
    </w:p>
    <w:p w:rsidR="00452662" w:rsidRPr="00452662" w:rsidRDefault="00452662" w:rsidP="00452662">
      <w:pPr>
        <w:rPr>
          <w:rFonts w:asciiTheme="minorHAnsi" w:hAnsiTheme="minorHAnsi"/>
          <w:color w:val="000000"/>
          <w:sz w:val="22"/>
          <w:szCs w:val="22"/>
          <w:shd w:val="clear" w:color="auto" w:fill="FFFFFF"/>
        </w:rPr>
      </w:pP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 xml:space="preserve">Zároveň společnost ExLibris oznámila deaktivaci některých zdrojů na základě žádosti poskytovatele, které byly následně z nabídky JIB a JIB+ staženy. </w:t>
      </w:r>
    </w:p>
    <w:p w:rsidR="00452662" w:rsidRPr="00452662" w:rsidRDefault="00452662" w:rsidP="00452662">
      <w:pPr>
        <w:rPr>
          <w:rFonts w:asciiTheme="minorHAnsi" w:hAnsiTheme="minorHAnsi"/>
          <w:sz w:val="22"/>
          <w:szCs w:val="22"/>
        </w:rPr>
      </w:pPr>
    </w:p>
    <w:p w:rsidR="00452662" w:rsidRPr="00452662" w:rsidRDefault="00452662" w:rsidP="00452662">
      <w:pPr>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Zdroje deaktivované v PRIMO Central Index:</w:t>
      </w:r>
    </w:p>
    <w:p w:rsidR="00452662" w:rsidRPr="00452662" w:rsidRDefault="00452662" w:rsidP="00452662">
      <w:pPr>
        <w:rPr>
          <w:rFonts w:asciiTheme="minorHAnsi" w:hAnsiTheme="minorHAnsi"/>
          <w:color w:val="000000"/>
          <w:sz w:val="22"/>
          <w:szCs w:val="22"/>
          <w:shd w:val="clear" w:color="auto" w:fill="FFFFFF"/>
        </w:rPr>
      </w:pPr>
    </w:p>
    <w:p w:rsidR="00452662" w:rsidRPr="00452662" w:rsidRDefault="00452662" w:rsidP="00452662">
      <w:pPr>
        <w:pStyle w:val="Odstavecseseznamem"/>
        <w:numPr>
          <w:ilvl w:val="0"/>
          <w:numId w:val="37"/>
        </w:numPr>
        <w:rPr>
          <w:rFonts w:asciiTheme="minorHAnsi" w:hAnsiTheme="minorHAnsi"/>
          <w:color w:val="000000"/>
          <w:shd w:val="clear" w:color="auto" w:fill="FFFFFF"/>
        </w:rPr>
      </w:pPr>
      <w:r w:rsidRPr="00452662">
        <w:rPr>
          <w:rFonts w:asciiTheme="minorHAnsi" w:hAnsiTheme="minorHAnsi"/>
          <w:color w:val="000000"/>
          <w:shd w:val="clear" w:color="auto" w:fill="FFFFFF"/>
        </w:rPr>
        <w:t xml:space="preserve">L'Année Philologique (SIBC): Deaktivovány veškeré zdroje poskytovatele. </w:t>
      </w:r>
    </w:p>
    <w:p w:rsidR="00452662" w:rsidRPr="00452662" w:rsidRDefault="00452662" w:rsidP="00452662">
      <w:pPr>
        <w:pStyle w:val="Odstavecseseznamem"/>
        <w:numPr>
          <w:ilvl w:val="0"/>
          <w:numId w:val="37"/>
        </w:numPr>
        <w:rPr>
          <w:rFonts w:asciiTheme="minorHAnsi" w:hAnsiTheme="minorHAnsi"/>
          <w:color w:val="000000"/>
          <w:shd w:val="clear" w:color="auto" w:fill="FFFFFF"/>
        </w:rPr>
      </w:pPr>
      <w:r w:rsidRPr="00452662">
        <w:rPr>
          <w:rFonts w:asciiTheme="minorHAnsi" w:hAnsiTheme="minorHAnsi"/>
          <w:color w:val="000000"/>
          <w:shd w:val="clear" w:color="auto" w:fill="FFFFFF"/>
        </w:rPr>
        <w:t xml:space="preserve">Alexander Street Press: Poskytovatel deaktivoval zdroje pro jednotlivé regiony, v přehledu uvádíme ty, které se týkají naší provenience a našich uživatelů. </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xml:space="preserve">Deaktivované zdroje v rámci Music Online collections: </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xml:space="preserve">• Music Online: Listening (Outside North America) </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xml:space="preserve">• Music Online: Listening Plus (Outside North America) </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Reference</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xml:space="preserve">• Music Online Reference (DFG Nationallizenzen) </w:t>
      </w:r>
    </w:p>
    <w:p w:rsidR="00452662" w:rsidRPr="00452662" w:rsidRDefault="00452662" w:rsidP="00452662">
      <w:pPr>
        <w:ind w:left="993"/>
        <w:rPr>
          <w:rFonts w:asciiTheme="minorHAnsi" w:hAnsiTheme="minorHAnsi"/>
          <w:color w:val="000000"/>
          <w:sz w:val="22"/>
          <w:szCs w:val="22"/>
          <w:shd w:val="clear" w:color="auto" w:fill="FFFFFF"/>
        </w:rPr>
      </w:pP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Aktivované zdroje pro Music Online Listening (v závislosti na provenienci):</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xml:space="preserve">• Music Online: American Music (American Song) </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Classical Music Library</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Smithsonian Global Sound for Libraries</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Contemporary World Music</w:t>
      </w:r>
    </w:p>
    <w:p w:rsidR="00452662" w:rsidRPr="00452662" w:rsidRDefault="00452662" w:rsidP="00452662">
      <w:pPr>
        <w:ind w:left="993"/>
        <w:rPr>
          <w:rFonts w:asciiTheme="minorHAnsi" w:hAnsiTheme="minorHAnsi"/>
          <w:color w:val="000000"/>
          <w:sz w:val="22"/>
          <w:szCs w:val="22"/>
          <w:shd w:val="clear" w:color="auto" w:fill="FFFFFF"/>
        </w:rPr>
      </w:pP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Aktivované zdroje pro Music Online Listening Plus (v závislosti na provenienci):</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American Music</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Classical Music Library</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Smithsonian Global Sound for Libraries</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Contemporary World Music</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Jazz Music Library</w:t>
      </w:r>
    </w:p>
    <w:p w:rsidR="00452662" w:rsidRPr="00452662" w:rsidRDefault="00452662" w:rsidP="00452662">
      <w:pPr>
        <w:ind w:left="993"/>
        <w:rPr>
          <w:rFonts w:asciiTheme="minorHAnsi" w:hAnsiTheme="minorHAnsi"/>
          <w:color w:val="000000"/>
          <w:sz w:val="22"/>
          <w:szCs w:val="22"/>
          <w:shd w:val="clear" w:color="auto" w:fill="FFFFFF"/>
        </w:rPr>
      </w:pP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Aktivované zdroje pro Music Online: Reference:</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African American Music Reference</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Classical Music Reference Library</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Classical Scores Library: Volume I</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Garland Encyclopedia of World Music Online</w:t>
      </w:r>
    </w:p>
    <w:p w:rsidR="00452662" w:rsidRPr="00452662" w:rsidRDefault="00452662" w:rsidP="00452662">
      <w:pPr>
        <w:ind w:left="993"/>
        <w:rPr>
          <w:rFonts w:asciiTheme="minorHAnsi" w:hAnsiTheme="minorHAnsi"/>
          <w:color w:val="000000"/>
          <w:sz w:val="22"/>
          <w:szCs w:val="22"/>
          <w:shd w:val="clear" w:color="auto" w:fill="FFFFFF"/>
        </w:rPr>
      </w:pP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xml:space="preserve">Aktivované zdroje pro Music Online: Reference (DFG Nationallizenzen): </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African American Music Reference</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Classical Music Reference Library</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Garland Encyclopedia of World Music Online</w:t>
      </w:r>
    </w:p>
    <w:p w:rsidR="00452662" w:rsidRPr="00452662" w:rsidRDefault="00452662" w:rsidP="00452662">
      <w:pPr>
        <w:ind w:left="993"/>
        <w:rPr>
          <w:rFonts w:asciiTheme="minorHAnsi" w:hAnsiTheme="minorHAnsi"/>
          <w:color w:val="000000"/>
          <w:sz w:val="22"/>
          <w:szCs w:val="22"/>
          <w:shd w:val="clear" w:color="auto" w:fill="FFFFFF"/>
        </w:rPr>
      </w:pPr>
      <w:r w:rsidRPr="00452662">
        <w:rPr>
          <w:rFonts w:asciiTheme="minorHAnsi" w:hAnsiTheme="minorHAnsi"/>
          <w:color w:val="000000"/>
          <w:sz w:val="22"/>
          <w:szCs w:val="22"/>
          <w:shd w:val="clear" w:color="auto" w:fill="FFFFFF"/>
        </w:rPr>
        <w:t>• Music Online: Classical Scores Library: Volume 1 DFG Customers</w:t>
      </w:r>
      <w:r w:rsidRPr="00452662">
        <w:rPr>
          <w:rFonts w:asciiTheme="minorHAnsi" w:hAnsiTheme="minorHAnsi"/>
          <w:color w:val="000000"/>
          <w:sz w:val="22"/>
          <w:szCs w:val="22"/>
        </w:rPr>
        <w:br/>
      </w:r>
    </w:p>
    <w:p w:rsidR="00452662" w:rsidRPr="00452662" w:rsidRDefault="00452662" w:rsidP="00452662">
      <w:pPr>
        <w:pStyle w:val="Odstavecseseznamem"/>
        <w:numPr>
          <w:ilvl w:val="0"/>
          <w:numId w:val="38"/>
        </w:numPr>
        <w:rPr>
          <w:rFonts w:asciiTheme="minorHAnsi" w:hAnsiTheme="minorHAnsi"/>
        </w:rPr>
      </w:pPr>
      <w:r w:rsidRPr="00452662">
        <w:rPr>
          <w:rFonts w:asciiTheme="minorHAnsi" w:hAnsiTheme="minorHAnsi"/>
        </w:rPr>
        <w:t xml:space="preserve">Hong Kong Institutional Repositories (HKIR): Deaktivovány veškeré zdroje poskytovatele. </w:t>
      </w:r>
    </w:p>
    <w:p w:rsidR="00452662" w:rsidRPr="00452662" w:rsidRDefault="00452662" w:rsidP="00452662">
      <w:pPr>
        <w:pStyle w:val="Odstavecseseznamem"/>
        <w:numPr>
          <w:ilvl w:val="0"/>
          <w:numId w:val="38"/>
        </w:numPr>
        <w:rPr>
          <w:rFonts w:asciiTheme="minorHAnsi" w:hAnsiTheme="minorHAnsi"/>
        </w:rPr>
      </w:pPr>
      <w:r w:rsidRPr="00452662">
        <w:rPr>
          <w:rFonts w:asciiTheme="minorHAnsi" w:hAnsiTheme="minorHAnsi"/>
        </w:rPr>
        <w:lastRenderedPageBreak/>
        <w:t xml:space="preserve">TEORA (Telemark University College): Deaktivovány veškeré zdroje poskytovatele. </w:t>
      </w:r>
    </w:p>
    <w:p w:rsidR="00452662" w:rsidRPr="00452662" w:rsidRDefault="00452662" w:rsidP="00452662">
      <w:pPr>
        <w:pStyle w:val="Odstavecseseznamem"/>
        <w:numPr>
          <w:ilvl w:val="0"/>
          <w:numId w:val="38"/>
        </w:numPr>
        <w:rPr>
          <w:rFonts w:asciiTheme="minorHAnsi" w:hAnsiTheme="minorHAnsi"/>
        </w:rPr>
      </w:pPr>
      <w:r w:rsidRPr="00452662">
        <w:rPr>
          <w:rFonts w:asciiTheme="minorHAnsi" w:hAnsiTheme="minorHAnsi"/>
        </w:rPr>
        <w:t>American Psychological Association (APA): Deaktivována databáze PsycCRITIQUES, ostatní zdroje poskytovatele jsou i nadále dostupné.</w:t>
      </w:r>
    </w:p>
    <w:p w:rsidR="00452662" w:rsidRPr="00452662" w:rsidRDefault="00452662" w:rsidP="00452662">
      <w:pPr>
        <w:rPr>
          <w:rFonts w:asciiTheme="minorHAnsi" w:hAnsiTheme="minorHAnsi"/>
          <w:sz w:val="22"/>
          <w:szCs w:val="22"/>
        </w:rPr>
      </w:pPr>
    </w:p>
    <w:p w:rsidR="00452662" w:rsidRPr="00452662" w:rsidRDefault="00452662" w:rsidP="00452662">
      <w:pPr>
        <w:rPr>
          <w:rFonts w:asciiTheme="minorHAnsi" w:hAnsiTheme="minorHAnsi"/>
          <w:sz w:val="22"/>
          <w:szCs w:val="22"/>
          <w:highlight w:val="yellow"/>
        </w:rPr>
      </w:pPr>
    </w:p>
    <w:p w:rsidR="00452662" w:rsidRPr="0081112A" w:rsidRDefault="00452662" w:rsidP="0081112A">
      <w:pPr>
        <w:spacing w:after="120"/>
        <w:ind w:firstLine="360"/>
        <w:rPr>
          <w:rFonts w:asciiTheme="minorHAnsi" w:hAnsiTheme="minorHAnsi"/>
          <w:b/>
          <w:sz w:val="24"/>
          <w:szCs w:val="24"/>
        </w:rPr>
      </w:pPr>
      <w:r w:rsidRPr="0081112A">
        <w:rPr>
          <w:rFonts w:asciiTheme="minorHAnsi" w:hAnsiTheme="minorHAnsi"/>
          <w:b/>
          <w:sz w:val="24"/>
          <w:szCs w:val="24"/>
        </w:rPr>
        <w:t>3. SFX</w:t>
      </w:r>
    </w:p>
    <w:p w:rsidR="00452662" w:rsidRPr="00452662" w:rsidRDefault="00452662" w:rsidP="00452662">
      <w:pPr>
        <w:spacing w:after="120"/>
        <w:rPr>
          <w:rFonts w:asciiTheme="minorHAnsi" w:hAnsiTheme="minorHAnsi"/>
          <w:sz w:val="22"/>
          <w:szCs w:val="22"/>
        </w:rPr>
      </w:pPr>
      <w:r w:rsidRPr="00452662">
        <w:rPr>
          <w:rFonts w:asciiTheme="minorHAnsi" w:hAnsiTheme="minorHAnsi"/>
          <w:sz w:val="22"/>
          <w:szCs w:val="22"/>
        </w:rPr>
        <w:t xml:space="preserve">V roce 2017 probíhaly úpravy a testování nové konfigurace databáze ProQuest Ebook Central. Tento zdroj přešel koncem roku 2016 z původní platformy ebrary na novou platformu ProQuestu. Změny v rámci SFX byly provedeny až počátkem roku 2017 v souvislosti s aktualizací znalostní báze SFX. </w:t>
      </w:r>
    </w:p>
    <w:p w:rsidR="00452662" w:rsidRPr="00452662" w:rsidRDefault="00452662" w:rsidP="00452662">
      <w:pPr>
        <w:spacing w:after="120"/>
        <w:rPr>
          <w:rFonts w:asciiTheme="minorHAnsi" w:hAnsiTheme="minorHAnsi"/>
          <w:sz w:val="22"/>
          <w:szCs w:val="22"/>
        </w:rPr>
      </w:pPr>
      <w:r w:rsidRPr="00452662">
        <w:rPr>
          <w:rFonts w:asciiTheme="minorHAnsi" w:hAnsiTheme="minorHAnsi"/>
          <w:sz w:val="22"/>
          <w:szCs w:val="22"/>
        </w:rPr>
        <w:t>Dále byly z nabídky SFX deaktivovány zdroje, které již ukončily svou činnost nebo skončilo předplatné.</w:t>
      </w:r>
    </w:p>
    <w:p w:rsidR="00452662" w:rsidRPr="00452662" w:rsidRDefault="00452662" w:rsidP="00452662">
      <w:pPr>
        <w:spacing w:after="120"/>
        <w:rPr>
          <w:rFonts w:asciiTheme="minorHAnsi" w:hAnsiTheme="minorHAnsi"/>
          <w:b/>
          <w:sz w:val="22"/>
          <w:szCs w:val="22"/>
          <w:highlight w:val="yellow"/>
        </w:rPr>
      </w:pPr>
    </w:p>
    <w:p w:rsidR="00452662" w:rsidRPr="0081112A" w:rsidRDefault="00452662" w:rsidP="0081112A">
      <w:pPr>
        <w:spacing w:after="120"/>
        <w:ind w:firstLine="426"/>
        <w:rPr>
          <w:rFonts w:asciiTheme="minorHAnsi" w:hAnsiTheme="minorHAnsi"/>
          <w:b/>
          <w:sz w:val="24"/>
          <w:szCs w:val="24"/>
        </w:rPr>
      </w:pPr>
      <w:r w:rsidRPr="0081112A">
        <w:rPr>
          <w:rFonts w:asciiTheme="minorHAnsi" w:hAnsiTheme="minorHAnsi"/>
          <w:b/>
          <w:sz w:val="24"/>
          <w:szCs w:val="24"/>
        </w:rPr>
        <w:t>4. Propagace JIB a JIB+</w:t>
      </w:r>
    </w:p>
    <w:p w:rsidR="00452662" w:rsidRPr="00452662" w:rsidRDefault="00452662" w:rsidP="00452662">
      <w:pPr>
        <w:spacing w:after="120"/>
        <w:rPr>
          <w:rFonts w:asciiTheme="minorHAnsi" w:hAnsiTheme="minorHAnsi"/>
          <w:sz w:val="22"/>
          <w:szCs w:val="22"/>
        </w:rPr>
      </w:pPr>
      <w:r w:rsidRPr="00452662">
        <w:rPr>
          <w:rFonts w:asciiTheme="minorHAnsi" w:hAnsiTheme="minorHAnsi"/>
          <w:sz w:val="22"/>
          <w:szCs w:val="22"/>
        </w:rPr>
        <w:t xml:space="preserve">Vedle běžných způsobů propagace je Jednotná informační brána také součástí výuky v rámci rekvalifikačních kurzů, které NK ČR již několikátým rokem pořádá. Jelikož velká část účastníků s bránou nepracuje, resp. někteří ji ani neznali, snažili jsme se jim ukázat výhody a možnosti tohoto zdroje. Výsledkem tak bylo seznámení s JIB a JIB+ a jejich využití v následné praxi v knihovnách. Zároveň jsme také účastníky kurzu informovali o jednotlivých oborových branách. </w:t>
      </w:r>
    </w:p>
    <w:p w:rsidR="00452662" w:rsidRPr="00452662" w:rsidRDefault="00452662" w:rsidP="00452662">
      <w:pPr>
        <w:spacing w:after="120"/>
        <w:rPr>
          <w:rFonts w:asciiTheme="minorHAnsi" w:hAnsiTheme="minorHAnsi"/>
          <w:sz w:val="22"/>
          <w:szCs w:val="22"/>
        </w:rPr>
      </w:pPr>
      <w:r w:rsidRPr="00452662">
        <w:rPr>
          <w:rFonts w:asciiTheme="minorHAnsi" w:hAnsiTheme="minorHAnsi"/>
          <w:sz w:val="22"/>
          <w:szCs w:val="22"/>
        </w:rPr>
        <w:t>Připravili jsme dále pravidelný příspěvek do Zpravodaje JIB, který byl zveřejněn začátkem roku 2018.</w:t>
      </w:r>
    </w:p>
    <w:p w:rsidR="00452662" w:rsidRPr="00452662" w:rsidRDefault="00452662" w:rsidP="00452662">
      <w:pPr>
        <w:rPr>
          <w:rFonts w:asciiTheme="minorHAnsi" w:hAnsiTheme="minorHAnsi"/>
          <w:sz w:val="22"/>
          <w:szCs w:val="22"/>
          <w:highlight w:val="yellow"/>
        </w:rPr>
      </w:pPr>
    </w:p>
    <w:p w:rsidR="00452662" w:rsidRPr="0081112A" w:rsidRDefault="00452662" w:rsidP="0081112A">
      <w:pPr>
        <w:spacing w:after="120"/>
        <w:ind w:firstLine="708"/>
        <w:rPr>
          <w:rFonts w:asciiTheme="minorHAnsi" w:hAnsiTheme="minorHAnsi"/>
          <w:b/>
          <w:sz w:val="24"/>
          <w:szCs w:val="24"/>
        </w:rPr>
      </w:pPr>
      <w:r w:rsidRPr="0081112A">
        <w:rPr>
          <w:rFonts w:asciiTheme="minorHAnsi" w:hAnsiTheme="minorHAnsi"/>
          <w:b/>
          <w:sz w:val="24"/>
          <w:szCs w:val="24"/>
        </w:rPr>
        <w:t>5. Info portál JIB</w:t>
      </w:r>
    </w:p>
    <w:p w:rsidR="00452662" w:rsidRPr="00452662" w:rsidRDefault="00452662" w:rsidP="00452662">
      <w:pPr>
        <w:spacing w:after="120"/>
        <w:rPr>
          <w:rFonts w:asciiTheme="minorHAnsi" w:hAnsiTheme="minorHAnsi"/>
          <w:sz w:val="22"/>
          <w:szCs w:val="22"/>
        </w:rPr>
      </w:pPr>
      <w:r w:rsidRPr="00452662">
        <w:rPr>
          <w:rFonts w:asciiTheme="minorHAnsi" w:hAnsiTheme="minorHAnsi"/>
          <w:sz w:val="22"/>
          <w:szCs w:val="22"/>
        </w:rPr>
        <w:t>Info portál byl průběžně aktualizován podle potřeby v české i anglické verzi. Prostřednictvím novinek Info portálu JIB byli uživatelé průběžně informováni o nových zdrojích dostupných v indexu Primo Central.</w:t>
      </w:r>
    </w:p>
    <w:p w:rsidR="00452662" w:rsidRPr="00452662" w:rsidRDefault="00452662" w:rsidP="00452662">
      <w:pPr>
        <w:spacing w:after="120"/>
        <w:rPr>
          <w:rFonts w:asciiTheme="minorHAnsi" w:hAnsiTheme="minorHAnsi"/>
          <w:color w:val="FF0000"/>
          <w:sz w:val="22"/>
          <w:szCs w:val="22"/>
        </w:rPr>
      </w:pPr>
      <w:r w:rsidRPr="00452662">
        <w:rPr>
          <w:rFonts w:asciiTheme="minorHAnsi" w:hAnsiTheme="minorHAnsi"/>
          <w:sz w:val="22"/>
          <w:szCs w:val="22"/>
        </w:rPr>
        <w:t>Zodpovězeno bylo i několik dotazů týkajících se vyhledávání konkrétních dokumentů, které uživatelé zadali prostřednictvím diskuzního fóra na Info portálu.</w:t>
      </w:r>
    </w:p>
    <w:p w:rsidR="00452662" w:rsidRPr="00452662" w:rsidRDefault="00452662" w:rsidP="00452662">
      <w:pPr>
        <w:rPr>
          <w:rFonts w:asciiTheme="minorHAnsi" w:hAnsiTheme="minorHAnsi"/>
          <w:sz w:val="22"/>
          <w:szCs w:val="22"/>
        </w:rPr>
      </w:pPr>
    </w:p>
    <w:p w:rsidR="00452662" w:rsidRPr="0081112A" w:rsidRDefault="00452662" w:rsidP="0081112A">
      <w:pPr>
        <w:spacing w:after="120"/>
        <w:ind w:firstLine="708"/>
        <w:rPr>
          <w:rFonts w:asciiTheme="minorHAnsi" w:hAnsiTheme="minorHAnsi"/>
          <w:b/>
          <w:sz w:val="24"/>
          <w:szCs w:val="24"/>
        </w:rPr>
      </w:pPr>
      <w:r w:rsidRPr="0081112A">
        <w:rPr>
          <w:rFonts w:asciiTheme="minorHAnsi" w:hAnsiTheme="minorHAnsi"/>
          <w:b/>
          <w:sz w:val="24"/>
          <w:szCs w:val="24"/>
        </w:rPr>
        <w:t>6. Spolupráce s Centrálním portálem knihoven (CPK)</w:t>
      </w:r>
    </w:p>
    <w:p w:rsidR="00452662" w:rsidRPr="00452662" w:rsidRDefault="00452662" w:rsidP="00452662">
      <w:pPr>
        <w:rPr>
          <w:rFonts w:asciiTheme="minorHAnsi" w:hAnsiTheme="minorHAnsi"/>
          <w:sz w:val="22"/>
          <w:szCs w:val="22"/>
        </w:rPr>
      </w:pPr>
      <w:r w:rsidRPr="00452662">
        <w:rPr>
          <w:rFonts w:asciiTheme="minorHAnsi" w:hAnsiTheme="minorHAnsi"/>
          <w:sz w:val="22"/>
          <w:szCs w:val="22"/>
        </w:rPr>
        <w:t>Pro potřeby CPK proběhlo srovnání zdrojů zapojených do JIB (MetaLib) a elektronických informačních zdrojů zakoupených jednotlivými knihovnami, které jsou součástí CPK.</w:t>
      </w:r>
    </w:p>
    <w:p w:rsidR="00296697" w:rsidRPr="001F2037" w:rsidRDefault="00296697" w:rsidP="00452662">
      <w:pPr>
        <w:rPr>
          <w:rFonts w:asciiTheme="minorHAnsi" w:hAnsiTheme="minorHAnsi"/>
          <w:sz w:val="22"/>
          <w:szCs w:val="22"/>
        </w:rPr>
      </w:pPr>
      <w:bookmarkStart w:id="0" w:name="_GoBack"/>
      <w:bookmarkEnd w:id="0"/>
    </w:p>
    <w:sectPr w:rsidR="00296697" w:rsidRPr="001F2037" w:rsidSect="005D5C6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FE9" w:rsidRDefault="00D05FE9">
      <w:r>
        <w:separator/>
      </w:r>
    </w:p>
  </w:endnote>
  <w:endnote w:type="continuationSeparator" w:id="0">
    <w:p w:rsidR="00D05FE9" w:rsidRDefault="00D0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Arial Unicode MS"/>
    <w:panose1 w:val="02010609000101010101"/>
    <w:charset w:val="88"/>
    <w:family w:val="modern"/>
    <w:pitch w:val="fixed"/>
    <w:sig w:usb0="00000000" w:usb1="28CFFCFA" w:usb2="00000016" w:usb3="00000000" w:csb0="00100001" w:csb1="00000000"/>
  </w:font>
  <w:font w:name="MS Mincho">
    <w:altName w:val="Yu Gothic UI"/>
    <w:panose1 w:val="02020609040205080304"/>
    <w:charset w:val="80"/>
    <w:family w:val="modern"/>
    <w:pitch w:val="fixed"/>
    <w:sig w:usb0="E00002FF" w:usb1="6AC7FDFB" w:usb2="00000012" w:usb3="00000000" w:csb0="0002009F" w:csb1="00000000"/>
  </w:font>
  <w:font w:name="Batang">
    <w:altName w:val="Arial Unicode MS"/>
    <w:panose1 w:val="02030600000101010101"/>
    <w:charset w:val="81"/>
    <w:family w:val="roman"/>
    <w:pitch w:val="variable"/>
    <w:sig w:usb0="00000000" w:usb1="69D77CFB" w:usb2="00000030" w:usb3="00000000" w:csb0="0008009F" w:csb1="00000000"/>
  </w:font>
  <w:font w:name="Gulim">
    <w:altName w:val="Arial Unicode MS"/>
    <w:panose1 w:val="020B0600000101010101"/>
    <w:charset w:val="81"/>
    <w:family w:val="swiss"/>
    <w:pitch w:val="variable"/>
    <w:sig w:usb0="00000000"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FE9" w:rsidRDefault="00D05FE9">
      <w:r>
        <w:separator/>
      </w:r>
    </w:p>
  </w:footnote>
  <w:footnote w:type="continuationSeparator" w:id="0">
    <w:p w:rsidR="00D05FE9" w:rsidRDefault="00D05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61B5AD6"/>
    <w:multiLevelType w:val="hybridMultilevel"/>
    <w:tmpl w:val="F454D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9C1895"/>
    <w:multiLevelType w:val="hybridMultilevel"/>
    <w:tmpl w:val="6A245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B6B47"/>
    <w:multiLevelType w:val="hybridMultilevel"/>
    <w:tmpl w:val="23B8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9137EB"/>
    <w:multiLevelType w:val="hybridMultilevel"/>
    <w:tmpl w:val="E7683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DF4C6F"/>
    <w:multiLevelType w:val="hybridMultilevel"/>
    <w:tmpl w:val="E532561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2FB3699"/>
    <w:multiLevelType w:val="hybridMultilevel"/>
    <w:tmpl w:val="7C8EC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5E0776"/>
    <w:multiLevelType w:val="hybridMultilevel"/>
    <w:tmpl w:val="BAA4A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671ABD"/>
    <w:multiLevelType w:val="hybridMultilevel"/>
    <w:tmpl w:val="4030E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9A606B"/>
    <w:multiLevelType w:val="hybridMultilevel"/>
    <w:tmpl w:val="68E6A9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7865BB"/>
    <w:multiLevelType w:val="hybridMultilevel"/>
    <w:tmpl w:val="254632A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48C204AE"/>
    <w:multiLevelType w:val="hybridMultilevel"/>
    <w:tmpl w:val="8EF0F8F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479EA"/>
    <w:multiLevelType w:val="hybridMultilevel"/>
    <w:tmpl w:val="239EB622"/>
    <w:lvl w:ilvl="0" w:tplc="22AC82A8">
      <w:start w:val="1"/>
      <w:numFmt w:val="lowerLetter"/>
      <w:lvlText w:val="%1)"/>
      <w:lvlJc w:val="left"/>
      <w:pPr>
        <w:tabs>
          <w:tab w:val="num" w:pos="780"/>
        </w:tabs>
        <w:ind w:left="780" w:hanging="360"/>
      </w:pPr>
      <w:rPr>
        <w:rFonts w:hint="default"/>
        <w:i/>
      </w:rPr>
    </w:lvl>
    <w:lvl w:ilvl="1" w:tplc="04050001">
      <w:start w:val="1"/>
      <w:numFmt w:val="bullet"/>
      <w:lvlText w:val=""/>
      <w:lvlJc w:val="left"/>
      <w:pPr>
        <w:tabs>
          <w:tab w:val="num" w:pos="1500"/>
        </w:tabs>
        <w:ind w:left="1500" w:hanging="360"/>
      </w:pPr>
      <w:rPr>
        <w:rFonts w:ascii="Symbol" w:hAnsi="Symbol" w:hint="default"/>
        <w:i/>
      </w:rPr>
    </w:lvl>
    <w:lvl w:ilvl="2" w:tplc="A446C516">
      <w:start w:val="12"/>
      <w:numFmt w:val="bullet"/>
      <w:lvlText w:val="-"/>
      <w:lvlJc w:val="left"/>
      <w:pPr>
        <w:tabs>
          <w:tab w:val="num" w:pos="2400"/>
        </w:tabs>
        <w:ind w:left="2400" w:hanging="360"/>
      </w:pPr>
      <w:rPr>
        <w:rFonts w:ascii="Times New Roman" w:eastAsia="Times New Roman" w:hAnsi="Times New Roman" w:cs="Times New Roman" w:hint="default"/>
      </w:r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6" w15:restartNumberingAfterBreak="0">
    <w:nsid w:val="4D546756"/>
    <w:multiLevelType w:val="hybridMultilevel"/>
    <w:tmpl w:val="0EDEAF8A"/>
    <w:lvl w:ilvl="0" w:tplc="FFFFFFFF">
      <w:start w:val="1"/>
      <w:numFmt w:val="bullet"/>
      <w:lvlText w:val=""/>
      <w:legacy w:legacy="1" w:legacySpace="0" w:legacyIndent="360"/>
      <w:lvlJc w:val="left"/>
      <w:pPr>
        <w:ind w:left="1068" w:hanging="360"/>
      </w:pPr>
      <w:rPr>
        <w:rFonts w:ascii="Symbol" w:hAnsi="Symbol" w:hint="default"/>
      </w:rPr>
    </w:lvl>
    <w:lvl w:ilvl="1" w:tplc="0405000F">
      <w:start w:val="1"/>
      <w:numFmt w:val="decimal"/>
      <w:lvlText w:val="%2."/>
      <w:lvlJc w:val="left"/>
      <w:pPr>
        <w:tabs>
          <w:tab w:val="num" w:pos="2508"/>
        </w:tabs>
        <w:ind w:left="2508" w:hanging="360"/>
      </w:pPr>
    </w:lvl>
    <w:lvl w:ilvl="2" w:tplc="04050005">
      <w:start w:val="1"/>
      <w:numFmt w:val="bullet"/>
      <w:lvlText w:val=""/>
      <w:lvlJc w:val="left"/>
      <w:pPr>
        <w:tabs>
          <w:tab w:val="num" w:pos="3228"/>
        </w:tabs>
        <w:ind w:left="3228" w:hanging="360"/>
      </w:pPr>
      <w:rPr>
        <w:rFonts w:ascii="Wingdings" w:hAnsi="Wingdings" w:hint="default"/>
      </w:rPr>
    </w:lvl>
    <w:lvl w:ilvl="3" w:tplc="DF766672">
      <w:start w:val="3"/>
      <w:numFmt w:val="upperRoman"/>
      <w:lvlText w:val="%4."/>
      <w:lvlJc w:val="left"/>
      <w:pPr>
        <w:tabs>
          <w:tab w:val="num" w:pos="4308"/>
        </w:tabs>
        <w:ind w:left="4308" w:hanging="720"/>
      </w:pPr>
      <w:rPr>
        <w:rFonts w:hint="default"/>
      </w:rPr>
    </w:lvl>
    <w:lvl w:ilvl="4" w:tplc="CD68B06A">
      <w:start w:val="1"/>
      <w:numFmt w:val="decimal"/>
      <w:lvlText w:val="%5)"/>
      <w:lvlJc w:val="left"/>
      <w:pPr>
        <w:tabs>
          <w:tab w:val="num" w:pos="4668"/>
        </w:tabs>
        <w:ind w:left="4668" w:hanging="360"/>
      </w:pPr>
      <w:rPr>
        <w:rFonts w:ascii="Times New Roman" w:eastAsia="Times New Roman" w:hAnsi="Times New Roman" w:cs="Times New Roman"/>
      </w:rPr>
    </w:lvl>
    <w:lvl w:ilvl="5" w:tplc="04050005" w:tentative="1">
      <w:start w:val="1"/>
      <w:numFmt w:val="bullet"/>
      <w:lvlText w:val=""/>
      <w:lvlJc w:val="left"/>
      <w:pPr>
        <w:tabs>
          <w:tab w:val="num" w:pos="5388"/>
        </w:tabs>
        <w:ind w:left="5388" w:hanging="360"/>
      </w:pPr>
      <w:rPr>
        <w:rFonts w:ascii="Wingdings" w:hAnsi="Wingdings" w:hint="default"/>
      </w:rPr>
    </w:lvl>
    <w:lvl w:ilvl="6" w:tplc="04050001" w:tentative="1">
      <w:start w:val="1"/>
      <w:numFmt w:val="bullet"/>
      <w:lvlText w:val=""/>
      <w:lvlJc w:val="left"/>
      <w:pPr>
        <w:tabs>
          <w:tab w:val="num" w:pos="6108"/>
        </w:tabs>
        <w:ind w:left="6108" w:hanging="360"/>
      </w:pPr>
      <w:rPr>
        <w:rFonts w:ascii="Symbol" w:hAnsi="Symbol" w:hint="default"/>
      </w:rPr>
    </w:lvl>
    <w:lvl w:ilvl="7" w:tplc="04050003" w:tentative="1">
      <w:start w:val="1"/>
      <w:numFmt w:val="bullet"/>
      <w:lvlText w:val="o"/>
      <w:lvlJc w:val="left"/>
      <w:pPr>
        <w:tabs>
          <w:tab w:val="num" w:pos="6828"/>
        </w:tabs>
        <w:ind w:left="6828" w:hanging="360"/>
      </w:pPr>
      <w:rPr>
        <w:rFonts w:ascii="Courier New" w:hAnsi="Courier New" w:hint="default"/>
      </w:rPr>
    </w:lvl>
    <w:lvl w:ilvl="8" w:tplc="04050005" w:tentative="1">
      <w:start w:val="1"/>
      <w:numFmt w:val="bullet"/>
      <w:lvlText w:val=""/>
      <w:lvlJc w:val="left"/>
      <w:pPr>
        <w:tabs>
          <w:tab w:val="num" w:pos="7548"/>
        </w:tabs>
        <w:ind w:left="7548" w:hanging="360"/>
      </w:pPr>
      <w:rPr>
        <w:rFonts w:ascii="Wingdings" w:hAnsi="Wingdings" w:hint="default"/>
      </w:rPr>
    </w:lvl>
  </w:abstractNum>
  <w:abstractNum w:abstractNumId="17" w15:restartNumberingAfterBreak="0">
    <w:nsid w:val="54C379C9"/>
    <w:multiLevelType w:val="hybridMultilevel"/>
    <w:tmpl w:val="B0787B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88642A4"/>
    <w:multiLevelType w:val="hybridMultilevel"/>
    <w:tmpl w:val="AA783E6E"/>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8C24AE6"/>
    <w:multiLevelType w:val="hybridMultilevel"/>
    <w:tmpl w:val="4CDAA5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D50A8D"/>
    <w:multiLevelType w:val="hybridMultilevel"/>
    <w:tmpl w:val="D25A6126"/>
    <w:lvl w:ilvl="0" w:tplc="0405000F">
      <w:start w:val="1"/>
      <w:numFmt w:val="decimal"/>
      <w:lvlText w:val="%1."/>
      <w:lvlJc w:val="left"/>
      <w:pPr>
        <w:tabs>
          <w:tab w:val="num" w:pos="2160"/>
        </w:tabs>
        <w:ind w:left="21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EEB36A6"/>
    <w:multiLevelType w:val="hybridMultilevel"/>
    <w:tmpl w:val="77A0C7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C728FC"/>
    <w:multiLevelType w:val="hybridMultilevel"/>
    <w:tmpl w:val="FCF874A4"/>
    <w:lvl w:ilvl="0" w:tplc="A7363C26">
      <w:start w:val="1"/>
      <w:numFmt w:val="decimal"/>
      <w:lvlText w:val="%1."/>
      <w:lvlJc w:val="left"/>
      <w:pPr>
        <w:ind w:left="360" w:hanging="360"/>
      </w:pPr>
      <w:rPr>
        <w:rFonts w:hint="default"/>
        <w:b/>
        <w: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2F36213"/>
    <w:multiLevelType w:val="hybridMultilevel"/>
    <w:tmpl w:val="9420F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4281601"/>
    <w:multiLevelType w:val="hybridMultilevel"/>
    <w:tmpl w:val="C1405E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BC64A1"/>
    <w:multiLevelType w:val="hybridMultilevel"/>
    <w:tmpl w:val="A4665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781F1B"/>
    <w:multiLevelType w:val="hybridMultilevel"/>
    <w:tmpl w:val="1B3C2D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206825"/>
    <w:multiLevelType w:val="hybridMultilevel"/>
    <w:tmpl w:val="58B21C4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C277392"/>
    <w:multiLevelType w:val="hybridMultilevel"/>
    <w:tmpl w:val="E4FE6BC0"/>
    <w:lvl w:ilvl="0" w:tplc="44FE21B0">
      <w:start w:val="1"/>
      <w:numFmt w:val="upperRoman"/>
      <w:lvlText w:val="%1."/>
      <w:lvlJc w:val="left"/>
      <w:pPr>
        <w:ind w:left="1287"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6068E5"/>
    <w:multiLevelType w:val="hybridMultilevel"/>
    <w:tmpl w:val="D2742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4F7D66"/>
    <w:multiLevelType w:val="hybridMultilevel"/>
    <w:tmpl w:val="D8B2A3DE"/>
    <w:lvl w:ilvl="0" w:tplc="04050001">
      <w:start w:val="1"/>
      <w:numFmt w:val="bullet"/>
      <w:lvlText w:val=""/>
      <w:lvlJc w:val="left"/>
      <w:pPr>
        <w:tabs>
          <w:tab w:val="num" w:pos="360"/>
        </w:tabs>
        <w:ind w:left="360" w:hanging="360"/>
      </w:pPr>
      <w:rPr>
        <w:rFonts w:ascii="Symbol" w:hAnsi="Symbol" w:hint="default"/>
      </w:rPr>
    </w:lvl>
    <w:lvl w:ilvl="1" w:tplc="04050005">
      <w:start w:val="1"/>
      <w:numFmt w:val="bullet"/>
      <w:lvlText w:val=""/>
      <w:lvlJc w:val="left"/>
      <w:pPr>
        <w:tabs>
          <w:tab w:val="num" w:pos="1080"/>
        </w:tabs>
        <w:ind w:left="1080" w:hanging="360"/>
      </w:pPr>
      <w:rPr>
        <w:rFonts w:ascii="Wingdings" w:hAnsi="Wingding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1AF10D3"/>
    <w:multiLevelType w:val="hybridMultilevel"/>
    <w:tmpl w:val="3952861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F37DDF"/>
    <w:multiLevelType w:val="hybridMultilevel"/>
    <w:tmpl w:val="404AC51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61B4786"/>
    <w:multiLevelType w:val="hybridMultilevel"/>
    <w:tmpl w:val="596ACD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56491F"/>
    <w:multiLevelType w:val="hybridMultilevel"/>
    <w:tmpl w:val="E0ACA1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C2866EB"/>
    <w:multiLevelType w:val="hybridMultilevel"/>
    <w:tmpl w:val="0F6027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0"/>
  </w:num>
  <w:num w:numId="3">
    <w:abstractNumId w:val="15"/>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21"/>
  </w:num>
  <w:num w:numId="6">
    <w:abstractNumId w:val="19"/>
  </w:num>
  <w:num w:numId="7">
    <w:abstractNumId w:val="26"/>
  </w:num>
  <w:num w:numId="8">
    <w:abstractNumId w:val="18"/>
  </w:num>
  <w:num w:numId="9">
    <w:abstractNumId w:val="14"/>
  </w:num>
  <w:num w:numId="10">
    <w:abstractNumId w:val="32"/>
  </w:num>
  <w:num w:numId="11">
    <w:abstractNumId w:val="16"/>
  </w:num>
  <w:num w:numId="12">
    <w:abstractNumId w:val="20"/>
  </w:num>
  <w:num w:numId="13">
    <w:abstractNumId w:val="17"/>
  </w:num>
  <w:num w:numId="14">
    <w:abstractNumId w:val="34"/>
  </w:num>
  <w:num w:numId="15">
    <w:abstractNumId w:val="8"/>
  </w:num>
  <w:num w:numId="16">
    <w:abstractNumId w:val="31"/>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25"/>
  </w:num>
  <w:num w:numId="21">
    <w:abstractNumId w:val="5"/>
  </w:num>
  <w:num w:numId="22">
    <w:abstractNumId w:val="13"/>
  </w:num>
  <w:num w:numId="23">
    <w:abstractNumId w:val="23"/>
  </w:num>
  <w:num w:numId="24">
    <w:abstractNumId w:val="7"/>
  </w:num>
  <w:num w:numId="25">
    <w:abstractNumId w:val="1"/>
  </w:num>
  <w:num w:numId="26">
    <w:abstractNumId w:val="2"/>
  </w:num>
  <w:num w:numId="27">
    <w:abstractNumId w:val="3"/>
  </w:num>
  <w:num w:numId="28">
    <w:abstractNumId w:val="6"/>
  </w:num>
  <w:num w:numId="29">
    <w:abstractNumId w:val="24"/>
  </w:num>
  <w:num w:numId="30">
    <w:abstractNumId w:val="28"/>
  </w:num>
  <w:num w:numId="31">
    <w:abstractNumId w:val="22"/>
  </w:num>
  <w:num w:numId="32">
    <w:abstractNumId w:val="33"/>
  </w:num>
  <w:num w:numId="33">
    <w:abstractNumId w:val="27"/>
  </w:num>
  <w:num w:numId="34">
    <w:abstractNumId w:val="11"/>
  </w:num>
  <w:num w:numId="35">
    <w:abstractNumId w:val="29"/>
  </w:num>
  <w:num w:numId="36">
    <w:abstractNumId w:val="4"/>
  </w:num>
  <w:num w:numId="37">
    <w:abstractNumId w:val="3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99D"/>
    <w:rsid w:val="00002DDE"/>
    <w:rsid w:val="000138E1"/>
    <w:rsid w:val="00014CED"/>
    <w:rsid w:val="00021D2A"/>
    <w:rsid w:val="000314E8"/>
    <w:rsid w:val="00057D50"/>
    <w:rsid w:val="000612A6"/>
    <w:rsid w:val="0007256A"/>
    <w:rsid w:val="00083CE3"/>
    <w:rsid w:val="000A0E45"/>
    <w:rsid w:val="000B22AE"/>
    <w:rsid w:val="000B5490"/>
    <w:rsid w:val="000C3E3F"/>
    <w:rsid w:val="000E199D"/>
    <w:rsid w:val="00101244"/>
    <w:rsid w:val="00113391"/>
    <w:rsid w:val="00116AF0"/>
    <w:rsid w:val="0014670D"/>
    <w:rsid w:val="0017324F"/>
    <w:rsid w:val="00175F87"/>
    <w:rsid w:val="00176874"/>
    <w:rsid w:val="00193781"/>
    <w:rsid w:val="00196969"/>
    <w:rsid w:val="001A17F5"/>
    <w:rsid w:val="001A37DD"/>
    <w:rsid w:val="001A4123"/>
    <w:rsid w:val="001A6C33"/>
    <w:rsid w:val="001D6D3C"/>
    <w:rsid w:val="001E2741"/>
    <w:rsid w:val="001F2037"/>
    <w:rsid w:val="001F47FF"/>
    <w:rsid w:val="0023450F"/>
    <w:rsid w:val="00272195"/>
    <w:rsid w:val="00275883"/>
    <w:rsid w:val="0029441C"/>
    <w:rsid w:val="00295EFC"/>
    <w:rsid w:val="00296697"/>
    <w:rsid w:val="002B3769"/>
    <w:rsid w:val="002B6EC0"/>
    <w:rsid w:val="002C3E03"/>
    <w:rsid w:val="002E0FB2"/>
    <w:rsid w:val="002E5B75"/>
    <w:rsid w:val="00323DC8"/>
    <w:rsid w:val="003325AA"/>
    <w:rsid w:val="00334D44"/>
    <w:rsid w:val="00342DDD"/>
    <w:rsid w:val="00345C4A"/>
    <w:rsid w:val="00346783"/>
    <w:rsid w:val="00347B09"/>
    <w:rsid w:val="00361EDE"/>
    <w:rsid w:val="00374303"/>
    <w:rsid w:val="0038264A"/>
    <w:rsid w:val="00390F13"/>
    <w:rsid w:val="003A5C77"/>
    <w:rsid w:val="003B75F4"/>
    <w:rsid w:val="003D1ED2"/>
    <w:rsid w:val="003E5316"/>
    <w:rsid w:val="003E6C4E"/>
    <w:rsid w:val="003F2D16"/>
    <w:rsid w:val="004023F6"/>
    <w:rsid w:val="00410319"/>
    <w:rsid w:val="004252FF"/>
    <w:rsid w:val="004417D8"/>
    <w:rsid w:val="00452662"/>
    <w:rsid w:val="004661A1"/>
    <w:rsid w:val="00470075"/>
    <w:rsid w:val="004740AE"/>
    <w:rsid w:val="00493E2C"/>
    <w:rsid w:val="004A06E9"/>
    <w:rsid w:val="004A77F0"/>
    <w:rsid w:val="004B4DD7"/>
    <w:rsid w:val="004B7735"/>
    <w:rsid w:val="004C20F1"/>
    <w:rsid w:val="004C2223"/>
    <w:rsid w:val="004D2638"/>
    <w:rsid w:val="004D3593"/>
    <w:rsid w:val="004D78EE"/>
    <w:rsid w:val="004F33DB"/>
    <w:rsid w:val="004F3B6F"/>
    <w:rsid w:val="00515497"/>
    <w:rsid w:val="0052005F"/>
    <w:rsid w:val="005234A1"/>
    <w:rsid w:val="00523A76"/>
    <w:rsid w:val="00536746"/>
    <w:rsid w:val="00543C1B"/>
    <w:rsid w:val="00581BED"/>
    <w:rsid w:val="00593CBF"/>
    <w:rsid w:val="00596847"/>
    <w:rsid w:val="005A663B"/>
    <w:rsid w:val="005D1C63"/>
    <w:rsid w:val="005D4374"/>
    <w:rsid w:val="005D53C9"/>
    <w:rsid w:val="005D5C68"/>
    <w:rsid w:val="005E4551"/>
    <w:rsid w:val="005E7FEF"/>
    <w:rsid w:val="006002E3"/>
    <w:rsid w:val="006018F9"/>
    <w:rsid w:val="006054B8"/>
    <w:rsid w:val="00605558"/>
    <w:rsid w:val="006426A0"/>
    <w:rsid w:val="0064499D"/>
    <w:rsid w:val="006545DA"/>
    <w:rsid w:val="00662498"/>
    <w:rsid w:val="00663FA0"/>
    <w:rsid w:val="006773E4"/>
    <w:rsid w:val="0068759E"/>
    <w:rsid w:val="006953DD"/>
    <w:rsid w:val="006C0B16"/>
    <w:rsid w:val="006D53A4"/>
    <w:rsid w:val="006E6853"/>
    <w:rsid w:val="007014FC"/>
    <w:rsid w:val="007420ED"/>
    <w:rsid w:val="00756C20"/>
    <w:rsid w:val="00787172"/>
    <w:rsid w:val="007973FD"/>
    <w:rsid w:val="007A3BF8"/>
    <w:rsid w:val="007B2287"/>
    <w:rsid w:val="007C3FA1"/>
    <w:rsid w:val="007D43DC"/>
    <w:rsid w:val="007F1E36"/>
    <w:rsid w:val="007F4F77"/>
    <w:rsid w:val="0080155C"/>
    <w:rsid w:val="0081112A"/>
    <w:rsid w:val="0081486B"/>
    <w:rsid w:val="00817D9A"/>
    <w:rsid w:val="00834ADB"/>
    <w:rsid w:val="008351B9"/>
    <w:rsid w:val="008358D5"/>
    <w:rsid w:val="00862E0D"/>
    <w:rsid w:val="00874222"/>
    <w:rsid w:val="00895CB2"/>
    <w:rsid w:val="008A385D"/>
    <w:rsid w:val="008C02E4"/>
    <w:rsid w:val="008C25E2"/>
    <w:rsid w:val="008C34D7"/>
    <w:rsid w:val="008C765E"/>
    <w:rsid w:val="008D0844"/>
    <w:rsid w:val="008F2875"/>
    <w:rsid w:val="009054EB"/>
    <w:rsid w:val="00934526"/>
    <w:rsid w:val="00960398"/>
    <w:rsid w:val="0096258A"/>
    <w:rsid w:val="009719C8"/>
    <w:rsid w:val="009721AF"/>
    <w:rsid w:val="009A3BF9"/>
    <w:rsid w:val="009B302F"/>
    <w:rsid w:val="009B5383"/>
    <w:rsid w:val="009B7F45"/>
    <w:rsid w:val="009C0BBC"/>
    <w:rsid w:val="009C5AA9"/>
    <w:rsid w:val="009D13D0"/>
    <w:rsid w:val="009D62E9"/>
    <w:rsid w:val="00A13648"/>
    <w:rsid w:val="00A322F4"/>
    <w:rsid w:val="00A37F67"/>
    <w:rsid w:val="00A429A1"/>
    <w:rsid w:val="00A55EF9"/>
    <w:rsid w:val="00A55FE1"/>
    <w:rsid w:val="00A70489"/>
    <w:rsid w:val="00A74E0A"/>
    <w:rsid w:val="00A77D05"/>
    <w:rsid w:val="00A81359"/>
    <w:rsid w:val="00A842D4"/>
    <w:rsid w:val="00A93175"/>
    <w:rsid w:val="00A93F0F"/>
    <w:rsid w:val="00A95BC1"/>
    <w:rsid w:val="00AB6AF4"/>
    <w:rsid w:val="00AC56E7"/>
    <w:rsid w:val="00AC5B6D"/>
    <w:rsid w:val="00AC747E"/>
    <w:rsid w:val="00AD2DE9"/>
    <w:rsid w:val="00AF2B08"/>
    <w:rsid w:val="00AF3D96"/>
    <w:rsid w:val="00B038AD"/>
    <w:rsid w:val="00B31DB5"/>
    <w:rsid w:val="00B414D4"/>
    <w:rsid w:val="00B53E33"/>
    <w:rsid w:val="00B60BBC"/>
    <w:rsid w:val="00B62CC7"/>
    <w:rsid w:val="00B638F9"/>
    <w:rsid w:val="00B70C8B"/>
    <w:rsid w:val="00B730B4"/>
    <w:rsid w:val="00B75385"/>
    <w:rsid w:val="00BA4B9F"/>
    <w:rsid w:val="00BC19FD"/>
    <w:rsid w:val="00BC2764"/>
    <w:rsid w:val="00BD57E4"/>
    <w:rsid w:val="00BD7068"/>
    <w:rsid w:val="00BE5250"/>
    <w:rsid w:val="00BE7A00"/>
    <w:rsid w:val="00BF3021"/>
    <w:rsid w:val="00C07CFA"/>
    <w:rsid w:val="00C26E1B"/>
    <w:rsid w:val="00C617F3"/>
    <w:rsid w:val="00C64DF7"/>
    <w:rsid w:val="00C76EEB"/>
    <w:rsid w:val="00CA383C"/>
    <w:rsid w:val="00CA4D82"/>
    <w:rsid w:val="00CA6B9D"/>
    <w:rsid w:val="00CD3CCE"/>
    <w:rsid w:val="00CE0DA3"/>
    <w:rsid w:val="00CE594A"/>
    <w:rsid w:val="00CE7AB2"/>
    <w:rsid w:val="00CF266B"/>
    <w:rsid w:val="00CF3421"/>
    <w:rsid w:val="00CF4FF4"/>
    <w:rsid w:val="00D05FE9"/>
    <w:rsid w:val="00D12875"/>
    <w:rsid w:val="00D17CE4"/>
    <w:rsid w:val="00D20C1A"/>
    <w:rsid w:val="00D50911"/>
    <w:rsid w:val="00D50933"/>
    <w:rsid w:val="00D51D8F"/>
    <w:rsid w:val="00D54D76"/>
    <w:rsid w:val="00D62098"/>
    <w:rsid w:val="00D6734A"/>
    <w:rsid w:val="00D75CD4"/>
    <w:rsid w:val="00D76099"/>
    <w:rsid w:val="00D81F62"/>
    <w:rsid w:val="00D87524"/>
    <w:rsid w:val="00D91E33"/>
    <w:rsid w:val="00DA47D8"/>
    <w:rsid w:val="00DB01B1"/>
    <w:rsid w:val="00DB2F9A"/>
    <w:rsid w:val="00DC55C3"/>
    <w:rsid w:val="00DD4205"/>
    <w:rsid w:val="00DE0606"/>
    <w:rsid w:val="00DF2FD8"/>
    <w:rsid w:val="00E028A2"/>
    <w:rsid w:val="00E033C2"/>
    <w:rsid w:val="00E06C47"/>
    <w:rsid w:val="00E1683C"/>
    <w:rsid w:val="00E17A94"/>
    <w:rsid w:val="00E26447"/>
    <w:rsid w:val="00E27B07"/>
    <w:rsid w:val="00E56D0E"/>
    <w:rsid w:val="00E638C4"/>
    <w:rsid w:val="00E643DF"/>
    <w:rsid w:val="00E75D60"/>
    <w:rsid w:val="00E839DA"/>
    <w:rsid w:val="00E9390E"/>
    <w:rsid w:val="00ED26D0"/>
    <w:rsid w:val="00EE3F1F"/>
    <w:rsid w:val="00EE7F5F"/>
    <w:rsid w:val="00F01A61"/>
    <w:rsid w:val="00F06391"/>
    <w:rsid w:val="00F238F2"/>
    <w:rsid w:val="00F26DA2"/>
    <w:rsid w:val="00F34A65"/>
    <w:rsid w:val="00F46868"/>
    <w:rsid w:val="00F70F43"/>
    <w:rsid w:val="00F764AF"/>
    <w:rsid w:val="00F8679E"/>
    <w:rsid w:val="00F93EA9"/>
    <w:rsid w:val="00F94D18"/>
    <w:rsid w:val="00FA584F"/>
    <w:rsid w:val="00FB2A01"/>
    <w:rsid w:val="00FC18E7"/>
    <w:rsid w:val="00FC1B41"/>
    <w:rsid w:val="00FE42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08E6A1"/>
  <w15:chartTrackingRefBased/>
  <w15:docId w15:val="{527AE30B-647E-4848-90A1-F83D6A93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3421"/>
  </w:style>
  <w:style w:type="paragraph" w:styleId="Nadpis1">
    <w:name w:val="heading 1"/>
    <w:next w:val="Body"/>
    <w:link w:val="Nadpis1Char"/>
    <w:rsid w:val="00296697"/>
    <w:pPr>
      <w:keepNext/>
      <w:pBdr>
        <w:top w:val="nil"/>
        <w:left w:val="nil"/>
        <w:bottom w:val="nil"/>
        <w:right w:val="nil"/>
        <w:between w:val="nil"/>
        <w:bar w:val="nil"/>
      </w:pBdr>
      <w:spacing w:before="240"/>
      <w:outlineLvl w:val="0"/>
    </w:pPr>
    <w:rPr>
      <w:rFonts w:ascii="Helvetica" w:eastAsia="Arial Unicode MS" w:hAnsi="Arial Unicode MS" w:cs="Arial Unicode MS"/>
      <w:b/>
      <w:bCs/>
      <w:color w:val="000000"/>
      <w:sz w:val="36"/>
      <w:szCs w:val="36"/>
      <w:bdr w:val="nil"/>
      <w:lang w:val="en-GB" w:eastAsia="en-US"/>
    </w:rPr>
  </w:style>
  <w:style w:type="paragraph" w:styleId="Nadpis2">
    <w:name w:val="heading 2"/>
    <w:next w:val="Body"/>
    <w:link w:val="Nadpis2Char"/>
    <w:rsid w:val="00296697"/>
    <w:pPr>
      <w:keepNext/>
      <w:pBdr>
        <w:top w:val="nil"/>
        <w:left w:val="nil"/>
        <w:bottom w:val="nil"/>
        <w:right w:val="nil"/>
        <w:between w:val="nil"/>
        <w:bar w:val="nil"/>
      </w:pBdr>
      <w:spacing w:before="120"/>
      <w:outlineLvl w:val="1"/>
    </w:pPr>
    <w:rPr>
      <w:rFonts w:ascii="Helvetica" w:eastAsia="Arial Unicode MS" w:hAnsi="Arial Unicode MS" w:cs="Arial Unicode MS"/>
      <w:b/>
      <w:bCs/>
      <w:color w:val="000000"/>
      <w:sz w:val="24"/>
      <w:szCs w:val="24"/>
      <w:bdr w:val="nil"/>
      <w:lang w:val="en-GB" w:eastAsia="en-US"/>
    </w:rPr>
  </w:style>
  <w:style w:type="paragraph" w:styleId="Nadpis3">
    <w:name w:val="heading 3"/>
    <w:basedOn w:val="Normln"/>
    <w:next w:val="Normln"/>
    <w:link w:val="Nadpis3Char"/>
    <w:semiHidden/>
    <w:unhideWhenUsed/>
    <w:qFormat/>
    <w:rsid w:val="0038264A"/>
    <w:pPr>
      <w:keepNext/>
      <w:spacing w:before="240" w:after="60"/>
      <w:outlineLvl w:val="2"/>
    </w:pPr>
    <w:rPr>
      <w:rFonts w:asciiTheme="majorHAnsi" w:eastAsiaTheme="majorEastAsia" w:hAnsiTheme="majorHAnsi" w:cstheme="majorBidi"/>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64499D"/>
    <w:rPr>
      <w:color w:val="0000FF"/>
      <w:u w:val="single"/>
    </w:rPr>
  </w:style>
  <w:style w:type="paragraph" w:styleId="Textbubliny">
    <w:name w:val="Balloon Text"/>
    <w:basedOn w:val="Normln"/>
    <w:semiHidden/>
    <w:rsid w:val="000314E8"/>
    <w:rPr>
      <w:rFonts w:ascii="Tahoma" w:hAnsi="Tahoma" w:cs="Tahoma"/>
      <w:sz w:val="16"/>
      <w:szCs w:val="16"/>
    </w:rPr>
  </w:style>
  <w:style w:type="table" w:styleId="Mkatabulky">
    <w:name w:val="Table Grid"/>
    <w:basedOn w:val="Normlntabulka"/>
    <w:rsid w:val="007014F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semiHidden/>
    <w:rsid w:val="00A81359"/>
  </w:style>
  <w:style w:type="character" w:styleId="Znakapoznpodarou">
    <w:name w:val="footnote reference"/>
    <w:semiHidden/>
    <w:rsid w:val="00A81359"/>
    <w:rPr>
      <w:vertAlign w:val="superscript"/>
    </w:rPr>
  </w:style>
  <w:style w:type="paragraph" w:styleId="Rozloendokumentu">
    <w:name w:val="Document Map"/>
    <w:basedOn w:val="Normln"/>
    <w:semiHidden/>
    <w:rsid w:val="000A0E45"/>
    <w:pPr>
      <w:shd w:val="clear" w:color="auto" w:fill="000080"/>
    </w:pPr>
    <w:rPr>
      <w:rFonts w:ascii="Tahoma" w:hAnsi="Tahoma" w:cs="Tahoma"/>
    </w:rPr>
  </w:style>
  <w:style w:type="character" w:customStyle="1" w:styleId="Nadpis1Char">
    <w:name w:val="Nadpis 1 Char"/>
    <w:link w:val="Nadpis1"/>
    <w:rsid w:val="00296697"/>
    <w:rPr>
      <w:rFonts w:ascii="Helvetica" w:eastAsia="Arial Unicode MS" w:hAnsi="Arial Unicode MS" w:cs="Arial Unicode MS"/>
      <w:b/>
      <w:bCs/>
      <w:color w:val="000000"/>
      <w:sz w:val="36"/>
      <w:szCs w:val="36"/>
      <w:bdr w:val="nil"/>
      <w:lang w:val="en-GB" w:eastAsia="en-US"/>
    </w:rPr>
  </w:style>
  <w:style w:type="character" w:customStyle="1" w:styleId="Nadpis2Char">
    <w:name w:val="Nadpis 2 Char"/>
    <w:link w:val="Nadpis2"/>
    <w:rsid w:val="00296697"/>
    <w:rPr>
      <w:rFonts w:ascii="Helvetica" w:eastAsia="Arial Unicode MS" w:hAnsi="Arial Unicode MS" w:cs="Arial Unicode MS"/>
      <w:b/>
      <w:bCs/>
      <w:color w:val="000000"/>
      <w:sz w:val="24"/>
      <w:szCs w:val="24"/>
      <w:bdr w:val="nil"/>
      <w:lang w:val="en-GB" w:eastAsia="en-US"/>
    </w:rPr>
  </w:style>
  <w:style w:type="paragraph" w:customStyle="1" w:styleId="Body">
    <w:name w:val="Body"/>
    <w:rsid w:val="00296697"/>
    <w:pPr>
      <w:pBdr>
        <w:top w:val="nil"/>
        <w:left w:val="nil"/>
        <w:bottom w:val="nil"/>
        <w:right w:val="nil"/>
        <w:between w:val="nil"/>
        <w:bar w:val="nil"/>
      </w:pBdr>
      <w:spacing w:after="240"/>
    </w:pPr>
    <w:rPr>
      <w:rFonts w:ascii="Helvetica" w:eastAsia="Arial Unicode MS" w:hAnsi="Arial Unicode MS" w:cs="Arial Unicode MS"/>
      <w:color w:val="000000"/>
      <w:sz w:val="24"/>
      <w:szCs w:val="24"/>
      <w:bdr w:val="nil"/>
      <w:lang w:val="en-GB" w:eastAsia="en-US"/>
    </w:rPr>
  </w:style>
  <w:style w:type="paragraph" w:styleId="Odstavecseseznamem">
    <w:name w:val="List Paragraph"/>
    <w:basedOn w:val="Normln"/>
    <w:uiPriority w:val="34"/>
    <w:qFormat/>
    <w:rsid w:val="00FA584F"/>
    <w:pPr>
      <w:spacing w:after="200" w:line="276" w:lineRule="auto"/>
      <w:ind w:left="720"/>
      <w:contextualSpacing/>
    </w:pPr>
    <w:rPr>
      <w:rFonts w:ascii="Calibri" w:eastAsia="Calibri" w:hAnsi="Calibri"/>
      <w:sz w:val="22"/>
      <w:szCs w:val="22"/>
      <w:lang w:eastAsia="en-US"/>
    </w:rPr>
  </w:style>
  <w:style w:type="paragraph" w:customStyle="1" w:styleId="Normln1">
    <w:name w:val="Normální1"/>
    <w:rsid w:val="008A385D"/>
    <w:pPr>
      <w:suppressAutoHyphens/>
    </w:pPr>
    <w:rPr>
      <w:rFonts w:eastAsia="Arial Unicode MS" w:cs="Arial Unicode MS"/>
      <w:sz w:val="24"/>
      <w:lang w:eastAsia="hi-IN" w:bidi="hi-IN"/>
    </w:rPr>
  </w:style>
  <w:style w:type="character" w:customStyle="1" w:styleId="Nadpis3Char">
    <w:name w:val="Nadpis 3 Char"/>
    <w:basedOn w:val="Standardnpsmoodstavce"/>
    <w:link w:val="Nadpis3"/>
    <w:semiHidden/>
    <w:rsid w:val="0038264A"/>
    <w:rPr>
      <w:rFonts w:asciiTheme="majorHAnsi" w:eastAsiaTheme="majorEastAsia" w:hAnsiTheme="majorHAnsi" w:cstheme="majorBidi"/>
      <w:b/>
      <w:bCs/>
      <w:sz w:val="26"/>
      <w:szCs w:val="26"/>
    </w:rPr>
  </w:style>
  <w:style w:type="paragraph" w:styleId="Prosttext">
    <w:name w:val="Plain Text"/>
    <w:basedOn w:val="Normln"/>
    <w:link w:val="ProsttextChar"/>
    <w:uiPriority w:val="99"/>
    <w:unhideWhenUsed/>
    <w:rsid w:val="008C25E2"/>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8C25E2"/>
    <w:rPr>
      <w:rFonts w:ascii="Calibri" w:eastAsiaTheme="minorHAnsi" w:hAnsi="Calibri" w:cstheme="minorBidi"/>
      <w:sz w:val="22"/>
      <w:szCs w:val="21"/>
      <w:lang w:eastAsia="en-US"/>
    </w:rPr>
  </w:style>
  <w:style w:type="paragraph" w:customStyle="1" w:styleId="Normln2">
    <w:name w:val="Normální2"/>
    <w:rsid w:val="009C0BBC"/>
    <w:pPr>
      <w:suppressAutoHyphens/>
    </w:pPr>
    <w:rPr>
      <w:rFonts w:eastAsia="Arial Unicode MS" w:cs="Arial Unicode MS"/>
      <w:sz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6467">
      <w:bodyDiv w:val="1"/>
      <w:marLeft w:val="0"/>
      <w:marRight w:val="0"/>
      <w:marTop w:val="0"/>
      <w:marBottom w:val="0"/>
      <w:divBdr>
        <w:top w:val="none" w:sz="0" w:space="0" w:color="auto"/>
        <w:left w:val="none" w:sz="0" w:space="0" w:color="auto"/>
        <w:bottom w:val="none" w:sz="0" w:space="0" w:color="auto"/>
        <w:right w:val="none" w:sz="0" w:space="0" w:color="auto"/>
      </w:divBdr>
    </w:div>
    <w:div w:id="146435079">
      <w:bodyDiv w:val="1"/>
      <w:marLeft w:val="0"/>
      <w:marRight w:val="0"/>
      <w:marTop w:val="0"/>
      <w:marBottom w:val="0"/>
      <w:divBdr>
        <w:top w:val="none" w:sz="0" w:space="0" w:color="auto"/>
        <w:left w:val="none" w:sz="0" w:space="0" w:color="auto"/>
        <w:bottom w:val="none" w:sz="0" w:space="0" w:color="auto"/>
        <w:right w:val="none" w:sz="0" w:space="0" w:color="auto"/>
      </w:divBdr>
    </w:div>
    <w:div w:id="166286825">
      <w:bodyDiv w:val="1"/>
      <w:marLeft w:val="0"/>
      <w:marRight w:val="0"/>
      <w:marTop w:val="0"/>
      <w:marBottom w:val="0"/>
      <w:divBdr>
        <w:top w:val="none" w:sz="0" w:space="0" w:color="auto"/>
        <w:left w:val="none" w:sz="0" w:space="0" w:color="auto"/>
        <w:bottom w:val="none" w:sz="0" w:space="0" w:color="auto"/>
        <w:right w:val="none" w:sz="0" w:space="0" w:color="auto"/>
      </w:divBdr>
    </w:div>
    <w:div w:id="506865587">
      <w:bodyDiv w:val="1"/>
      <w:marLeft w:val="0"/>
      <w:marRight w:val="0"/>
      <w:marTop w:val="0"/>
      <w:marBottom w:val="0"/>
      <w:divBdr>
        <w:top w:val="none" w:sz="0" w:space="0" w:color="auto"/>
        <w:left w:val="none" w:sz="0" w:space="0" w:color="auto"/>
        <w:bottom w:val="none" w:sz="0" w:space="0" w:color="auto"/>
        <w:right w:val="none" w:sz="0" w:space="0" w:color="auto"/>
      </w:divBdr>
    </w:div>
    <w:div w:id="1082799797">
      <w:bodyDiv w:val="1"/>
      <w:marLeft w:val="0"/>
      <w:marRight w:val="0"/>
      <w:marTop w:val="0"/>
      <w:marBottom w:val="0"/>
      <w:divBdr>
        <w:top w:val="none" w:sz="0" w:space="0" w:color="auto"/>
        <w:left w:val="none" w:sz="0" w:space="0" w:color="auto"/>
        <w:bottom w:val="none" w:sz="0" w:space="0" w:color="auto"/>
        <w:right w:val="none" w:sz="0" w:space="0" w:color="auto"/>
      </w:divBdr>
    </w:div>
    <w:div w:id="1333411410">
      <w:bodyDiv w:val="1"/>
      <w:marLeft w:val="0"/>
      <w:marRight w:val="0"/>
      <w:marTop w:val="0"/>
      <w:marBottom w:val="0"/>
      <w:divBdr>
        <w:top w:val="none" w:sz="0" w:space="0" w:color="auto"/>
        <w:left w:val="none" w:sz="0" w:space="0" w:color="auto"/>
        <w:bottom w:val="none" w:sz="0" w:space="0" w:color="auto"/>
        <w:right w:val="none" w:sz="0" w:space="0" w:color="auto"/>
      </w:divBdr>
    </w:div>
    <w:div w:id="1540585529">
      <w:bodyDiv w:val="1"/>
      <w:marLeft w:val="0"/>
      <w:marRight w:val="0"/>
      <w:marTop w:val="0"/>
      <w:marBottom w:val="0"/>
      <w:divBdr>
        <w:top w:val="none" w:sz="0" w:space="0" w:color="auto"/>
        <w:left w:val="none" w:sz="0" w:space="0" w:color="auto"/>
        <w:bottom w:val="none" w:sz="0" w:space="0" w:color="auto"/>
        <w:right w:val="none" w:sz="0" w:space="0" w:color="auto"/>
      </w:divBdr>
    </w:div>
    <w:div w:id="212260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C3B49-F91B-42F3-B2A5-BA3C15BA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3570</Words>
  <Characters>21065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Pokyny k vyúčtování finančních prostředků poskytnutých Ministerstvem kultury, odborem umění a knihoven, oddělení literatury a knihoven na projekty z oblasti</vt:lpstr>
    </vt:vector>
  </TitlesOfParts>
  <Company>ATC</Company>
  <LinksUpToDate>false</LinksUpToDate>
  <CharactersWithSpaces>24586</CharactersWithSpaces>
  <SharedDoc>false</SharedDoc>
  <HLinks>
    <vt:vector size="12" baseType="variant">
      <vt:variant>
        <vt:i4>6029397</vt:i4>
      </vt:variant>
      <vt:variant>
        <vt:i4>3</vt:i4>
      </vt:variant>
      <vt:variant>
        <vt:i4>0</vt:i4>
      </vt:variant>
      <vt:variant>
        <vt:i4>5</vt:i4>
      </vt:variant>
      <vt:variant>
        <vt:lpwstr>http://www.nkp.cz/o-knihovne/zakladni-informace/vydane-publikace/soubory/ostatni/ez_2015_3.pdf</vt:lpwstr>
      </vt:variant>
      <vt:variant>
        <vt:lpwstr/>
      </vt:variant>
      <vt:variant>
        <vt:i4>6094933</vt:i4>
      </vt:variant>
      <vt:variant>
        <vt:i4>0</vt:i4>
      </vt:variant>
      <vt:variant>
        <vt:i4>0</vt:i4>
      </vt:variant>
      <vt:variant>
        <vt:i4>5</vt:i4>
      </vt:variant>
      <vt:variant>
        <vt:lpwstr>http://www.nkp.cz/o-knihovne/zakladni-informace/vydane-publikace/soubory/ostatni/ez_2015_2.pdf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Pokyny k vyúčtování finančních prostředků poskytnutých Ministerstvem kultury, odborem umění a knihoven, oddělení literatury a knihoven na projekty z oblasti</dc:title>
  <dc:subject/>
  <dc:creator>macholdl</dc:creator>
  <cp:keywords/>
  <cp:lastModifiedBy>Lichtenbergová Edita</cp:lastModifiedBy>
  <cp:revision>7</cp:revision>
  <cp:lastPrinted>2016-01-14T13:25:00Z</cp:lastPrinted>
  <dcterms:created xsi:type="dcterms:W3CDTF">2018-01-09T15:09:00Z</dcterms:created>
  <dcterms:modified xsi:type="dcterms:W3CDTF">2018-01-12T11:08:00Z</dcterms:modified>
</cp:coreProperties>
</file>